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E338" w14:textId="22C3165F" w:rsidR="00804CA3" w:rsidRPr="00845AE9" w:rsidRDefault="00804CA3" w:rsidP="00845AE9">
      <w:pPr>
        <w:pStyle w:val="Header"/>
        <w:rPr>
          <w:rFonts w:ascii="Arial" w:eastAsia="Arial" w:hAnsi="Arial" w:cs="Arial"/>
          <w:b/>
          <w:bCs/>
          <w:color w:val="330072"/>
          <w:sz w:val="28"/>
          <w:szCs w:val="28"/>
        </w:rPr>
      </w:pPr>
    </w:p>
    <w:tbl>
      <w:tblPr>
        <w:tblStyle w:val="TableGrid"/>
        <w:tblpPr w:leftFromText="180" w:rightFromText="180" w:vertAnchor="page" w:horzAnchor="margin" w:tblpY="2229"/>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313"/>
        <w:gridCol w:w="5115"/>
        <w:gridCol w:w="5112"/>
      </w:tblGrid>
      <w:tr w:rsidR="00845AE9" w14:paraId="7CA9A688" w14:textId="77777777" w:rsidTr="066D0A38">
        <w:trPr>
          <w:trHeight w:val="300"/>
          <w:tblHeader/>
        </w:trPr>
        <w:tc>
          <w:tcPr>
            <w:tcW w:w="1483" w:type="pct"/>
            <w:shd w:val="clear" w:color="auto" w:fill="330072"/>
          </w:tcPr>
          <w:p w14:paraId="66BFFD30" w14:textId="77777777" w:rsidR="00845AE9" w:rsidRDefault="00845AE9" w:rsidP="005352EA">
            <w:pPr>
              <w:rPr>
                <w:rFonts w:ascii="Arial" w:eastAsia="Arial" w:hAnsi="Arial" w:cs="Arial"/>
                <w:b/>
                <w:bCs/>
                <w:color w:val="FFFFFF" w:themeColor="background1"/>
                <w:sz w:val="24"/>
                <w:szCs w:val="24"/>
              </w:rPr>
            </w:pPr>
            <w:r w:rsidRPr="6D96D60D">
              <w:rPr>
                <w:rFonts w:ascii="Arial" w:eastAsia="Arial" w:hAnsi="Arial" w:cs="Arial"/>
                <w:b/>
                <w:bCs/>
                <w:color w:val="FFFFFF" w:themeColor="background1"/>
                <w:sz w:val="24"/>
                <w:szCs w:val="24"/>
              </w:rPr>
              <w:t xml:space="preserve">Compared to now, what will be different by October? </w:t>
            </w:r>
          </w:p>
        </w:tc>
        <w:tc>
          <w:tcPr>
            <w:tcW w:w="1759" w:type="pct"/>
            <w:shd w:val="clear" w:color="auto" w:fill="330072"/>
          </w:tcPr>
          <w:p w14:paraId="6E6109A1" w14:textId="77777777" w:rsidR="00845AE9" w:rsidRDefault="00845AE9" w:rsidP="005352EA">
            <w:pPr>
              <w:rPr>
                <w:rFonts w:ascii="Arial" w:eastAsia="Arial" w:hAnsi="Arial" w:cs="Arial"/>
                <w:b/>
                <w:bCs/>
                <w:color w:val="FFFFFF" w:themeColor="background1"/>
                <w:sz w:val="24"/>
                <w:szCs w:val="24"/>
              </w:rPr>
            </w:pPr>
            <w:r w:rsidRPr="6D96D60D">
              <w:rPr>
                <w:rFonts w:ascii="Arial" w:eastAsia="Arial" w:hAnsi="Arial" w:cs="Arial"/>
                <w:b/>
                <w:bCs/>
                <w:color w:val="FFFFFF" w:themeColor="background1"/>
                <w:sz w:val="24"/>
                <w:szCs w:val="24"/>
              </w:rPr>
              <w:t>What will remain the same in October?</w:t>
            </w:r>
          </w:p>
        </w:tc>
        <w:tc>
          <w:tcPr>
            <w:tcW w:w="1758" w:type="pct"/>
            <w:shd w:val="clear" w:color="auto" w:fill="330072"/>
          </w:tcPr>
          <w:p w14:paraId="1BBB549C" w14:textId="77777777" w:rsidR="00845AE9" w:rsidRDefault="00845AE9" w:rsidP="005352EA">
            <w:pPr>
              <w:rPr>
                <w:rFonts w:ascii="Arial" w:eastAsia="Arial" w:hAnsi="Arial" w:cs="Arial"/>
                <w:b/>
                <w:bCs/>
                <w:color w:val="FFFFFF" w:themeColor="background1"/>
                <w:sz w:val="24"/>
                <w:szCs w:val="24"/>
              </w:rPr>
            </w:pPr>
            <w:r w:rsidRPr="6D96D60D">
              <w:rPr>
                <w:rFonts w:ascii="Arial" w:eastAsia="Arial" w:hAnsi="Arial" w:cs="Arial"/>
                <w:b/>
                <w:bCs/>
                <w:color w:val="FFFFFF" w:themeColor="background1"/>
                <w:sz w:val="24"/>
                <w:szCs w:val="24"/>
              </w:rPr>
              <w:t>What will happen between October 2024 and March 2025?</w:t>
            </w:r>
          </w:p>
        </w:tc>
      </w:tr>
      <w:tr w:rsidR="00845AE9" w14:paraId="1B9433F3" w14:textId="77777777" w:rsidTr="066D0A38">
        <w:trPr>
          <w:trHeight w:val="300"/>
        </w:trPr>
        <w:tc>
          <w:tcPr>
            <w:tcW w:w="1483" w:type="pct"/>
          </w:tcPr>
          <w:p w14:paraId="1366A2A6" w14:textId="7C49B66C" w:rsidR="00845AE9" w:rsidRPr="00E76FF5" w:rsidRDefault="00845AE9" w:rsidP="005352EA">
            <w:pPr>
              <w:rPr>
                <w:rFonts w:ascii="Arial" w:eastAsia="Arial" w:hAnsi="Arial" w:cs="Arial"/>
                <w:sz w:val="24"/>
                <w:szCs w:val="24"/>
              </w:rPr>
            </w:pPr>
            <w:r w:rsidRPr="00E76FF5">
              <w:rPr>
                <w:rFonts w:ascii="Arial" w:eastAsia="Arial" w:hAnsi="Arial" w:cs="Arial"/>
                <w:sz w:val="24"/>
                <w:szCs w:val="24"/>
              </w:rPr>
              <w:t xml:space="preserve">By October all core </w:t>
            </w:r>
            <w:r w:rsidR="003C20DC" w:rsidRPr="00E76FF5">
              <w:rPr>
                <w:rFonts w:ascii="Arial" w:eastAsia="Arial" w:hAnsi="Arial" w:cs="Arial"/>
                <w:sz w:val="24"/>
                <w:szCs w:val="24"/>
              </w:rPr>
              <w:t>Neighbourhood Mental Health Team (NMHT)</w:t>
            </w:r>
            <w:r w:rsidR="003C20DC">
              <w:rPr>
                <w:rFonts w:ascii="Arial" w:eastAsia="Arial" w:hAnsi="Arial" w:cs="Arial"/>
                <w:sz w:val="24"/>
                <w:szCs w:val="24"/>
              </w:rPr>
              <w:t xml:space="preserve"> </w:t>
            </w:r>
            <w:r w:rsidRPr="00E76FF5">
              <w:rPr>
                <w:rFonts w:ascii="Arial" w:eastAsia="Arial" w:hAnsi="Arial" w:cs="Arial"/>
                <w:sz w:val="24"/>
                <w:szCs w:val="24"/>
              </w:rPr>
              <w:t>staff will understand which of the</w:t>
            </w:r>
            <w:r w:rsidR="003C20DC">
              <w:rPr>
                <w:rFonts w:ascii="Arial" w:eastAsia="Arial" w:hAnsi="Arial" w:cs="Arial"/>
                <w:sz w:val="24"/>
                <w:szCs w:val="24"/>
              </w:rPr>
              <w:t xml:space="preserve"> </w:t>
            </w:r>
            <w:r w:rsidR="003C20DC" w:rsidRPr="00E76FF5">
              <w:rPr>
                <w:rFonts w:ascii="Arial" w:eastAsia="Arial" w:hAnsi="Arial" w:cs="Arial"/>
                <w:sz w:val="24"/>
                <w:szCs w:val="24"/>
              </w:rPr>
              <w:t>NMHT</w:t>
            </w:r>
            <w:r w:rsidR="003C20DC">
              <w:rPr>
                <w:rFonts w:ascii="Arial" w:eastAsia="Arial" w:hAnsi="Arial" w:cs="Arial"/>
                <w:sz w:val="24"/>
                <w:szCs w:val="24"/>
              </w:rPr>
              <w:t>s</w:t>
            </w:r>
            <w:r w:rsidR="003C20DC" w:rsidRPr="00E76FF5">
              <w:rPr>
                <w:rFonts w:ascii="Arial" w:eastAsia="Arial" w:hAnsi="Arial" w:cs="Arial"/>
                <w:sz w:val="24"/>
                <w:szCs w:val="24"/>
              </w:rPr>
              <w:t xml:space="preserve"> </w:t>
            </w:r>
            <w:r w:rsidRPr="00E76FF5">
              <w:rPr>
                <w:rFonts w:ascii="Arial" w:eastAsia="Arial" w:hAnsi="Arial" w:cs="Arial"/>
                <w:sz w:val="24"/>
                <w:szCs w:val="24"/>
              </w:rPr>
              <w:t xml:space="preserve">they will be joining. </w:t>
            </w:r>
          </w:p>
          <w:p w14:paraId="637A7BDD" w14:textId="77777777" w:rsidR="00845AE9" w:rsidRPr="00A36C50" w:rsidRDefault="00845AE9" w:rsidP="005352EA">
            <w:pPr>
              <w:rPr>
                <w:rFonts w:ascii="Arial" w:eastAsia="Arial" w:hAnsi="Arial" w:cs="Arial"/>
                <w:sz w:val="24"/>
                <w:szCs w:val="24"/>
              </w:rPr>
            </w:pPr>
          </w:p>
          <w:p w14:paraId="6CEECB03" w14:textId="5C99A0B6" w:rsidR="00845AE9" w:rsidRPr="00A36C50" w:rsidRDefault="00845AE9" w:rsidP="005352EA">
            <w:pPr>
              <w:spacing w:line="259" w:lineRule="auto"/>
              <w:rPr>
                <w:rFonts w:ascii="Arial" w:eastAsia="Arial" w:hAnsi="Arial" w:cs="Arial"/>
                <w:sz w:val="24"/>
                <w:szCs w:val="24"/>
              </w:rPr>
            </w:pPr>
            <w:r w:rsidRPr="6D96D60D">
              <w:rPr>
                <w:rFonts w:ascii="Arial" w:eastAsia="Arial" w:hAnsi="Arial" w:cs="Arial"/>
                <w:sz w:val="24"/>
                <w:szCs w:val="24"/>
              </w:rPr>
              <w:t>There will be 15 NMHTs across Sussex</w:t>
            </w:r>
            <w:r w:rsidR="00300C53">
              <w:rPr>
                <w:rFonts w:ascii="Arial" w:eastAsia="Arial" w:hAnsi="Arial" w:cs="Arial"/>
                <w:sz w:val="24"/>
                <w:szCs w:val="24"/>
              </w:rPr>
              <w:t xml:space="preserve">; </w:t>
            </w:r>
            <w:r w:rsidRPr="6D96D60D">
              <w:rPr>
                <w:rFonts w:ascii="Arial" w:eastAsia="Arial" w:hAnsi="Arial" w:cs="Arial"/>
                <w:sz w:val="24"/>
                <w:szCs w:val="24"/>
              </w:rPr>
              <w:t xml:space="preserve">5 in East Sussex, 7 in West Sussex, and </w:t>
            </w:r>
            <w:r w:rsidRPr="0052297B">
              <w:rPr>
                <w:rFonts w:ascii="Arial" w:eastAsia="Arial" w:hAnsi="Arial" w:cs="Arial"/>
                <w:sz w:val="24"/>
                <w:szCs w:val="24"/>
              </w:rPr>
              <w:t>3 in Brighton &amp; Hove.</w:t>
            </w:r>
            <w:r w:rsidRPr="6D96D60D">
              <w:rPr>
                <w:rFonts w:ascii="Arial" w:eastAsia="Arial" w:hAnsi="Arial" w:cs="Arial"/>
                <w:sz w:val="24"/>
                <w:szCs w:val="24"/>
              </w:rPr>
              <w:t xml:space="preserve"> </w:t>
            </w:r>
          </w:p>
          <w:p w14:paraId="1FEF2A5A" w14:textId="77777777" w:rsidR="00845AE9" w:rsidRPr="00A36C50" w:rsidRDefault="00845AE9" w:rsidP="005352EA">
            <w:pPr>
              <w:rPr>
                <w:rFonts w:ascii="Arial" w:eastAsia="Arial" w:hAnsi="Arial" w:cs="Arial"/>
                <w:sz w:val="24"/>
                <w:szCs w:val="24"/>
              </w:rPr>
            </w:pPr>
          </w:p>
        </w:tc>
        <w:tc>
          <w:tcPr>
            <w:tcW w:w="1759" w:type="pct"/>
          </w:tcPr>
          <w:p w14:paraId="353886B4" w14:textId="77777777" w:rsidR="00845AE9" w:rsidRDefault="00845AE9" w:rsidP="005352EA">
            <w:pPr>
              <w:rPr>
                <w:rFonts w:ascii="Arial" w:eastAsia="Arial" w:hAnsi="Arial" w:cs="Arial"/>
                <w:sz w:val="24"/>
                <w:szCs w:val="24"/>
              </w:rPr>
            </w:pPr>
            <w:r w:rsidRPr="6D96D60D">
              <w:rPr>
                <w:rFonts w:ascii="Arial" w:eastAsia="Arial" w:hAnsi="Arial" w:cs="Arial"/>
                <w:sz w:val="24"/>
                <w:szCs w:val="24"/>
              </w:rPr>
              <w:t xml:space="preserve">All staff will still be working from their existing bases in October. </w:t>
            </w:r>
          </w:p>
          <w:p w14:paraId="54947038" w14:textId="77777777" w:rsidR="00845AE9" w:rsidRDefault="00845AE9" w:rsidP="005352EA">
            <w:pPr>
              <w:rPr>
                <w:rFonts w:ascii="Arial" w:eastAsia="Arial" w:hAnsi="Arial" w:cs="Arial"/>
                <w:sz w:val="24"/>
                <w:szCs w:val="24"/>
              </w:rPr>
            </w:pPr>
          </w:p>
          <w:p w14:paraId="5DA20376" w14:textId="77777777" w:rsidR="00845AE9" w:rsidRDefault="00845AE9" w:rsidP="005352EA">
            <w:pPr>
              <w:rPr>
                <w:rFonts w:ascii="Arial" w:eastAsia="Arial" w:hAnsi="Arial" w:cs="Arial"/>
                <w:sz w:val="24"/>
                <w:szCs w:val="24"/>
              </w:rPr>
            </w:pPr>
          </w:p>
          <w:p w14:paraId="2B6BAE05" w14:textId="77777777" w:rsidR="00845AE9" w:rsidRPr="00A36C50" w:rsidRDefault="00845AE9" w:rsidP="005352EA">
            <w:pPr>
              <w:pStyle w:val="ListParagraph"/>
              <w:ind w:left="360"/>
              <w:rPr>
                <w:rFonts w:ascii="Arial" w:eastAsia="Arial" w:hAnsi="Arial" w:cs="Arial"/>
                <w:sz w:val="24"/>
                <w:szCs w:val="24"/>
              </w:rPr>
            </w:pPr>
          </w:p>
        </w:tc>
        <w:tc>
          <w:tcPr>
            <w:tcW w:w="1758" w:type="pct"/>
          </w:tcPr>
          <w:p w14:paraId="5CFFBBB9" w14:textId="0CB74BF3" w:rsidR="00845AE9" w:rsidRDefault="00845AE9" w:rsidP="005352EA">
            <w:pPr>
              <w:pStyle w:val="ListParagraph"/>
              <w:numPr>
                <w:ilvl w:val="0"/>
                <w:numId w:val="1"/>
              </w:numPr>
              <w:rPr>
                <w:rFonts w:ascii="Arial" w:eastAsia="Arial" w:hAnsi="Arial" w:cs="Arial"/>
                <w:sz w:val="24"/>
                <w:szCs w:val="24"/>
              </w:rPr>
            </w:pPr>
            <w:r w:rsidRPr="6D96D60D">
              <w:rPr>
                <w:rFonts w:ascii="Arial" w:eastAsia="Arial" w:hAnsi="Arial" w:cs="Arial"/>
                <w:sz w:val="24"/>
                <w:szCs w:val="24"/>
              </w:rPr>
              <w:t>Further opportunities for co-located working will be explored</w:t>
            </w:r>
            <w:r w:rsidR="00300C53">
              <w:rPr>
                <w:rFonts w:ascii="Arial" w:eastAsia="Arial" w:hAnsi="Arial" w:cs="Arial"/>
                <w:sz w:val="24"/>
                <w:szCs w:val="24"/>
              </w:rPr>
              <w:t>.</w:t>
            </w:r>
            <w:r w:rsidRPr="6D96D60D">
              <w:rPr>
                <w:rFonts w:ascii="Arial" w:eastAsia="Arial" w:hAnsi="Arial" w:cs="Arial"/>
                <w:sz w:val="24"/>
                <w:szCs w:val="24"/>
              </w:rPr>
              <w:t xml:space="preserve"> </w:t>
            </w:r>
          </w:p>
          <w:p w14:paraId="59D1941A" w14:textId="77777777" w:rsidR="00845AE9" w:rsidRDefault="00845AE9" w:rsidP="005352EA">
            <w:pPr>
              <w:pStyle w:val="ListParagraph"/>
              <w:ind w:left="360"/>
              <w:rPr>
                <w:rFonts w:ascii="Arial" w:eastAsia="Arial" w:hAnsi="Arial" w:cs="Arial"/>
                <w:sz w:val="24"/>
                <w:szCs w:val="24"/>
              </w:rPr>
            </w:pPr>
          </w:p>
          <w:p w14:paraId="582B98DD" w14:textId="525493A0" w:rsidR="00845AE9" w:rsidRDefault="00845AE9" w:rsidP="005352EA">
            <w:pPr>
              <w:pStyle w:val="ListParagraph"/>
              <w:numPr>
                <w:ilvl w:val="0"/>
                <w:numId w:val="1"/>
              </w:numPr>
              <w:rPr>
                <w:rFonts w:ascii="Arial" w:eastAsia="Arial" w:hAnsi="Arial" w:cs="Arial"/>
                <w:sz w:val="24"/>
                <w:szCs w:val="24"/>
              </w:rPr>
            </w:pPr>
            <w:r w:rsidRPr="6D96D60D">
              <w:rPr>
                <w:rFonts w:ascii="Arial" w:eastAsia="Arial" w:hAnsi="Arial" w:cs="Arial"/>
                <w:sz w:val="24"/>
                <w:szCs w:val="24"/>
              </w:rPr>
              <w:t>Any changes to working bases</w:t>
            </w:r>
            <w:r w:rsidR="00300C53">
              <w:rPr>
                <w:rFonts w:ascii="Arial" w:eastAsia="Arial" w:hAnsi="Arial" w:cs="Arial"/>
                <w:sz w:val="24"/>
                <w:szCs w:val="24"/>
              </w:rPr>
              <w:t>,</w:t>
            </w:r>
            <w:r w:rsidRPr="6D96D60D">
              <w:rPr>
                <w:rFonts w:ascii="Arial" w:eastAsia="Arial" w:hAnsi="Arial" w:cs="Arial"/>
                <w:sz w:val="24"/>
                <w:szCs w:val="24"/>
              </w:rPr>
              <w:t xml:space="preserve"> and any leadership changes to support embedding NMHTs</w:t>
            </w:r>
            <w:r w:rsidR="00300C53">
              <w:rPr>
                <w:rFonts w:ascii="Arial" w:eastAsia="Arial" w:hAnsi="Arial" w:cs="Arial"/>
                <w:sz w:val="24"/>
                <w:szCs w:val="24"/>
              </w:rPr>
              <w:t>,</w:t>
            </w:r>
            <w:r w:rsidRPr="6D96D60D">
              <w:rPr>
                <w:rFonts w:ascii="Arial" w:eastAsia="Arial" w:hAnsi="Arial" w:cs="Arial"/>
                <w:sz w:val="24"/>
                <w:szCs w:val="24"/>
              </w:rPr>
              <w:t xml:space="preserve"> will be fully discussed with staff teams and staff consultations will be carried out where required.</w:t>
            </w:r>
          </w:p>
        </w:tc>
      </w:tr>
      <w:tr w:rsidR="00845AE9" w14:paraId="54718767" w14:textId="77777777" w:rsidTr="066D0A38">
        <w:trPr>
          <w:trHeight w:val="300"/>
        </w:trPr>
        <w:tc>
          <w:tcPr>
            <w:tcW w:w="1483" w:type="pct"/>
          </w:tcPr>
          <w:p w14:paraId="1F99A6B4" w14:textId="77777777" w:rsidR="00845AE9" w:rsidRPr="00E76FF5" w:rsidRDefault="00845AE9" w:rsidP="005352EA">
            <w:pPr>
              <w:rPr>
                <w:rFonts w:ascii="Arial" w:eastAsia="Arial" w:hAnsi="Arial" w:cs="Arial"/>
                <w:sz w:val="24"/>
                <w:szCs w:val="24"/>
              </w:rPr>
            </w:pPr>
            <w:r w:rsidRPr="00E76FF5">
              <w:rPr>
                <w:rFonts w:ascii="Arial" w:eastAsia="Arial" w:hAnsi="Arial" w:cs="Arial"/>
                <w:sz w:val="24"/>
                <w:szCs w:val="24"/>
              </w:rPr>
              <w:t>By October the following teams will be working together more closely and will refer to themselves as an NMHT rather than their original teams (coming together through structures described below).</w:t>
            </w:r>
            <w:r w:rsidRPr="00E76FF5">
              <w:br/>
            </w:r>
          </w:p>
          <w:p w14:paraId="0AD7E207" w14:textId="64485DF6" w:rsidR="00304F78" w:rsidRPr="003E0FF0" w:rsidRDefault="00845AE9" w:rsidP="00304F78">
            <w:pPr>
              <w:pStyle w:val="ListParagraph"/>
              <w:numPr>
                <w:ilvl w:val="0"/>
                <w:numId w:val="2"/>
              </w:numPr>
              <w:ind w:left="360"/>
              <w:rPr>
                <w:rFonts w:ascii="Arial" w:eastAsia="Arial" w:hAnsi="Arial" w:cs="Arial"/>
                <w:sz w:val="24"/>
                <w:szCs w:val="24"/>
              </w:rPr>
            </w:pPr>
            <w:r w:rsidRPr="003E0FF0">
              <w:rPr>
                <w:rFonts w:ascii="Arial" w:eastAsia="Arial" w:hAnsi="Arial" w:cs="Arial"/>
                <w:b/>
                <w:bCs/>
                <w:sz w:val="24"/>
                <w:szCs w:val="24"/>
              </w:rPr>
              <w:t>Assessment and Treatment Services</w:t>
            </w:r>
            <w:r w:rsidR="18D3BD94" w:rsidRPr="003E0FF0">
              <w:rPr>
                <w:rFonts w:ascii="Arial" w:eastAsia="Arial" w:hAnsi="Arial" w:cs="Arial"/>
                <w:b/>
                <w:bCs/>
                <w:sz w:val="24"/>
                <w:szCs w:val="24"/>
              </w:rPr>
              <w:t>*</w:t>
            </w:r>
            <w:r w:rsidRPr="003E0FF0">
              <w:rPr>
                <w:rFonts w:ascii="Arial" w:eastAsia="Arial" w:hAnsi="Arial" w:cs="Arial"/>
                <w:sz w:val="24"/>
                <w:szCs w:val="24"/>
              </w:rPr>
              <w:t xml:space="preserve"> (ATS)</w:t>
            </w:r>
            <w:r w:rsidR="003E0FF0" w:rsidRPr="003E0FF0">
              <w:rPr>
                <w:rFonts w:ascii="Arial" w:eastAsia="Arial" w:hAnsi="Arial" w:cs="Arial"/>
                <w:sz w:val="24"/>
                <w:szCs w:val="24"/>
              </w:rPr>
              <w:t>.</w:t>
            </w:r>
            <w:r w:rsidR="003E0FF0">
              <w:rPr>
                <w:rFonts w:ascii="Arial" w:eastAsia="Arial" w:hAnsi="Arial" w:cs="Arial"/>
                <w:sz w:val="24"/>
                <w:szCs w:val="24"/>
              </w:rPr>
              <w:t xml:space="preserve"> </w:t>
            </w:r>
            <w:r w:rsidR="00304F78" w:rsidRPr="003E0FF0">
              <w:rPr>
                <w:rFonts w:ascii="Arial" w:eastAsia="Arial" w:hAnsi="Arial" w:cs="Arial"/>
                <w:sz w:val="24"/>
                <w:szCs w:val="24"/>
              </w:rPr>
              <w:t>East, West and B&amp;H.</w:t>
            </w:r>
          </w:p>
          <w:p w14:paraId="432E2C12" w14:textId="77777777" w:rsidR="00304F78" w:rsidRDefault="00304F78" w:rsidP="00304F78">
            <w:pPr>
              <w:pStyle w:val="ListParagraph"/>
              <w:ind w:left="360"/>
              <w:rPr>
                <w:rFonts w:ascii="Arial" w:eastAsia="Arial" w:hAnsi="Arial" w:cs="Arial"/>
                <w:sz w:val="24"/>
                <w:szCs w:val="24"/>
              </w:rPr>
            </w:pPr>
          </w:p>
          <w:p w14:paraId="649D0E6C" w14:textId="1698207A" w:rsidR="00845AE9" w:rsidRPr="003E0FF0" w:rsidRDefault="00304F78" w:rsidP="00300C53">
            <w:pPr>
              <w:pStyle w:val="ListParagraph"/>
              <w:numPr>
                <w:ilvl w:val="0"/>
                <w:numId w:val="2"/>
              </w:numPr>
              <w:ind w:left="360"/>
              <w:rPr>
                <w:rFonts w:ascii="Arial" w:eastAsia="Arial" w:hAnsi="Arial" w:cs="Arial"/>
                <w:sz w:val="24"/>
                <w:szCs w:val="24"/>
              </w:rPr>
            </w:pPr>
            <w:r w:rsidRPr="003E0FF0">
              <w:rPr>
                <w:rFonts w:ascii="Arial" w:eastAsia="Arial" w:hAnsi="Arial" w:cs="Arial"/>
                <w:b/>
                <w:bCs/>
                <w:sz w:val="24"/>
                <w:szCs w:val="24"/>
              </w:rPr>
              <w:t>S</w:t>
            </w:r>
            <w:r w:rsidR="00300C53" w:rsidRPr="003E0FF0">
              <w:rPr>
                <w:rFonts w:ascii="Arial" w:eastAsia="Arial" w:hAnsi="Arial" w:cs="Arial"/>
                <w:b/>
                <w:bCs/>
                <w:sz w:val="24"/>
                <w:szCs w:val="24"/>
              </w:rPr>
              <w:t>pecialist Older Adults Mental Health Services</w:t>
            </w:r>
            <w:r w:rsidRPr="003E0FF0">
              <w:rPr>
                <w:rFonts w:ascii="Arial" w:eastAsia="Arial" w:hAnsi="Arial" w:cs="Arial"/>
                <w:b/>
                <w:bCs/>
                <w:sz w:val="24"/>
                <w:szCs w:val="24"/>
              </w:rPr>
              <w:t>*</w:t>
            </w:r>
            <w:r w:rsidR="00300C53" w:rsidRPr="003E0FF0">
              <w:rPr>
                <w:rFonts w:ascii="Arial" w:eastAsia="Arial" w:hAnsi="Arial" w:cs="Arial"/>
                <w:b/>
                <w:bCs/>
                <w:sz w:val="24"/>
                <w:szCs w:val="24"/>
              </w:rPr>
              <w:t xml:space="preserve"> </w:t>
            </w:r>
            <w:r w:rsidR="00300C53" w:rsidRPr="003E0FF0">
              <w:rPr>
                <w:rFonts w:ascii="Arial" w:eastAsia="Arial" w:hAnsi="Arial" w:cs="Arial"/>
                <w:sz w:val="24"/>
                <w:szCs w:val="24"/>
              </w:rPr>
              <w:t>(S</w:t>
            </w:r>
            <w:r w:rsidR="00845AE9" w:rsidRPr="003E0FF0">
              <w:rPr>
                <w:rFonts w:ascii="Arial" w:eastAsia="Arial" w:hAnsi="Arial" w:cs="Arial"/>
                <w:sz w:val="24"/>
                <w:szCs w:val="24"/>
              </w:rPr>
              <w:t>OAMHS</w:t>
            </w:r>
            <w:r w:rsidR="00300C53" w:rsidRPr="003E0FF0">
              <w:rPr>
                <w:rFonts w:ascii="Arial" w:eastAsia="Arial" w:hAnsi="Arial" w:cs="Arial"/>
                <w:sz w:val="24"/>
                <w:szCs w:val="24"/>
              </w:rPr>
              <w:t>)</w:t>
            </w:r>
            <w:r w:rsidR="00845AE9" w:rsidRPr="003E0FF0">
              <w:rPr>
                <w:rFonts w:ascii="Arial" w:eastAsia="Arial" w:hAnsi="Arial" w:cs="Arial"/>
                <w:b/>
                <w:bCs/>
                <w:sz w:val="24"/>
                <w:szCs w:val="24"/>
              </w:rPr>
              <w:t xml:space="preserve"> / </w:t>
            </w:r>
            <w:r w:rsidR="00300C53" w:rsidRPr="0052297B">
              <w:rPr>
                <w:rFonts w:ascii="Arial" w:eastAsia="Arial" w:hAnsi="Arial" w:cs="Arial"/>
                <w:b/>
                <w:bCs/>
                <w:sz w:val="24"/>
                <w:szCs w:val="24"/>
              </w:rPr>
              <w:t xml:space="preserve">Dementia and Older Peoples Mental Health Services </w:t>
            </w:r>
            <w:r w:rsidR="00300C53" w:rsidRPr="0052297B">
              <w:rPr>
                <w:rFonts w:ascii="Arial" w:eastAsia="Arial" w:hAnsi="Arial" w:cs="Arial"/>
                <w:sz w:val="24"/>
                <w:szCs w:val="24"/>
              </w:rPr>
              <w:t>(</w:t>
            </w:r>
            <w:r w:rsidR="00845AE9" w:rsidRPr="0052297B">
              <w:rPr>
                <w:rFonts w:ascii="Arial" w:eastAsia="Arial" w:hAnsi="Arial" w:cs="Arial"/>
                <w:sz w:val="24"/>
                <w:szCs w:val="24"/>
              </w:rPr>
              <w:t>DOPMHS</w:t>
            </w:r>
            <w:r w:rsidR="00300C53" w:rsidRPr="0052297B">
              <w:rPr>
                <w:rFonts w:ascii="Arial" w:eastAsia="Arial" w:hAnsi="Arial" w:cs="Arial"/>
                <w:sz w:val="24"/>
                <w:szCs w:val="24"/>
              </w:rPr>
              <w:t>)</w:t>
            </w:r>
            <w:r w:rsidR="003E0FF0" w:rsidRPr="0052297B">
              <w:rPr>
                <w:rFonts w:ascii="Arial" w:eastAsia="Arial" w:hAnsi="Arial" w:cs="Arial"/>
                <w:sz w:val="24"/>
                <w:szCs w:val="24"/>
              </w:rPr>
              <w:t xml:space="preserve">. </w:t>
            </w:r>
            <w:r w:rsidR="00845AE9" w:rsidRPr="0052297B">
              <w:rPr>
                <w:rFonts w:ascii="Arial" w:eastAsia="Arial" w:hAnsi="Arial" w:cs="Arial"/>
                <w:sz w:val="24"/>
                <w:szCs w:val="24"/>
              </w:rPr>
              <w:t>East, West and B&amp;H</w:t>
            </w:r>
            <w:r w:rsidR="00300C53" w:rsidRPr="0052297B">
              <w:rPr>
                <w:rFonts w:ascii="Arial" w:eastAsia="Arial" w:hAnsi="Arial" w:cs="Arial"/>
                <w:sz w:val="24"/>
                <w:szCs w:val="24"/>
              </w:rPr>
              <w:t>.</w:t>
            </w:r>
          </w:p>
          <w:p w14:paraId="056F2AD7" w14:textId="77777777" w:rsidR="00D17BB3" w:rsidRDefault="00D17BB3" w:rsidP="574FF35D">
            <w:pPr>
              <w:pStyle w:val="ListParagraph"/>
              <w:ind w:left="360"/>
              <w:rPr>
                <w:rFonts w:ascii="Arial" w:eastAsia="Segoe UI" w:hAnsi="Arial" w:cs="Arial"/>
                <w:sz w:val="18"/>
                <w:szCs w:val="18"/>
              </w:rPr>
            </w:pPr>
          </w:p>
          <w:p w14:paraId="327E31C6" w14:textId="1133A5E0" w:rsidR="06FCBDAA" w:rsidRPr="00D17BB3" w:rsidRDefault="06FCBDAA" w:rsidP="574FF35D">
            <w:pPr>
              <w:pStyle w:val="ListParagraph"/>
              <w:ind w:left="360"/>
              <w:rPr>
                <w:rFonts w:ascii="Arial" w:eastAsia="Segoe UI" w:hAnsi="Arial" w:cs="Arial"/>
                <w:sz w:val="18"/>
                <w:szCs w:val="18"/>
              </w:rPr>
            </w:pPr>
            <w:r w:rsidRPr="00D17BB3">
              <w:rPr>
                <w:rFonts w:ascii="Arial" w:eastAsia="Segoe UI" w:hAnsi="Arial" w:cs="Arial"/>
                <w:sz w:val="18"/>
                <w:szCs w:val="18"/>
              </w:rPr>
              <w:t>(</w:t>
            </w:r>
            <w:r w:rsidR="1B980776" w:rsidRPr="00D17BB3">
              <w:rPr>
                <w:rFonts w:ascii="Arial" w:eastAsia="Segoe UI" w:hAnsi="Arial" w:cs="Arial"/>
                <w:sz w:val="18"/>
                <w:szCs w:val="18"/>
              </w:rPr>
              <w:t>*</w:t>
            </w:r>
            <w:r w:rsidRPr="00D17BB3">
              <w:rPr>
                <w:rFonts w:ascii="Arial" w:eastAsia="Segoe UI" w:hAnsi="Arial" w:cs="Arial"/>
                <w:sz w:val="18"/>
                <w:szCs w:val="18"/>
              </w:rPr>
              <w:t xml:space="preserve">This will include Adult Social Care staff where they are integrated </w:t>
            </w:r>
            <w:r w:rsidR="00D34249" w:rsidRPr="00D17BB3">
              <w:rPr>
                <w:rFonts w:ascii="Arial" w:eastAsia="Segoe UI" w:hAnsi="Arial" w:cs="Arial"/>
                <w:sz w:val="18"/>
                <w:szCs w:val="18"/>
              </w:rPr>
              <w:t>within SPFT services.</w:t>
            </w:r>
            <w:r w:rsidRPr="00D17BB3">
              <w:rPr>
                <w:rFonts w:ascii="Arial" w:eastAsia="Segoe UI" w:hAnsi="Arial" w:cs="Arial"/>
                <w:sz w:val="18"/>
                <w:szCs w:val="18"/>
              </w:rPr>
              <w:t>)</w:t>
            </w:r>
          </w:p>
          <w:p w14:paraId="67ADA2E3" w14:textId="77777777" w:rsidR="00845AE9" w:rsidRDefault="00845AE9" w:rsidP="00845AE9">
            <w:pPr>
              <w:pStyle w:val="ListParagraph"/>
              <w:ind w:left="360"/>
              <w:rPr>
                <w:rFonts w:ascii="Arial" w:eastAsia="Arial" w:hAnsi="Arial" w:cs="Arial"/>
                <w:sz w:val="24"/>
                <w:szCs w:val="24"/>
              </w:rPr>
            </w:pPr>
          </w:p>
          <w:p w14:paraId="783F2690" w14:textId="2F50F8FF" w:rsidR="00845AE9" w:rsidRPr="003E0FF0" w:rsidRDefault="00845AE9" w:rsidP="003E0FF0">
            <w:pPr>
              <w:pStyle w:val="ListParagraph"/>
              <w:numPr>
                <w:ilvl w:val="0"/>
                <w:numId w:val="2"/>
              </w:numPr>
              <w:ind w:left="360"/>
              <w:rPr>
                <w:rFonts w:ascii="Arial" w:eastAsia="Arial" w:hAnsi="Arial" w:cs="Arial"/>
                <w:sz w:val="24"/>
                <w:szCs w:val="24"/>
              </w:rPr>
            </w:pPr>
            <w:r w:rsidRPr="003E0FF0">
              <w:rPr>
                <w:rFonts w:ascii="Arial" w:eastAsia="Arial" w:hAnsi="Arial" w:cs="Arial"/>
                <w:b/>
                <w:bCs/>
                <w:sz w:val="24"/>
                <w:szCs w:val="24"/>
              </w:rPr>
              <w:t>Emotional Wellbeing Services</w:t>
            </w:r>
            <w:r w:rsidR="003E0FF0" w:rsidRPr="003E0FF0">
              <w:rPr>
                <w:rFonts w:ascii="Arial" w:eastAsia="Arial" w:hAnsi="Arial" w:cs="Arial"/>
                <w:b/>
                <w:bCs/>
                <w:sz w:val="24"/>
                <w:szCs w:val="24"/>
              </w:rPr>
              <w:t xml:space="preserve"> </w:t>
            </w:r>
            <w:r w:rsidR="003E0FF0" w:rsidRPr="003E0FF0">
              <w:rPr>
                <w:rFonts w:ascii="Arial" w:eastAsia="Arial" w:hAnsi="Arial" w:cs="Arial"/>
                <w:sz w:val="24"/>
                <w:szCs w:val="24"/>
              </w:rPr>
              <w:t>(EWS)</w:t>
            </w:r>
            <w:r w:rsidR="003E0FF0">
              <w:rPr>
                <w:rFonts w:ascii="Arial" w:eastAsia="Arial" w:hAnsi="Arial" w:cs="Arial"/>
                <w:sz w:val="24"/>
                <w:szCs w:val="24"/>
              </w:rPr>
              <w:t xml:space="preserve">. </w:t>
            </w:r>
            <w:r w:rsidRPr="003E0FF0">
              <w:rPr>
                <w:rFonts w:ascii="Arial" w:eastAsia="Arial" w:hAnsi="Arial" w:cs="Arial"/>
                <w:sz w:val="24"/>
                <w:szCs w:val="24"/>
              </w:rPr>
              <w:t>East, West and B&amp;H</w:t>
            </w:r>
            <w:r w:rsidR="00300C53" w:rsidRPr="003E0FF0">
              <w:rPr>
                <w:rFonts w:ascii="Arial" w:eastAsia="Arial" w:hAnsi="Arial" w:cs="Arial"/>
                <w:sz w:val="24"/>
                <w:szCs w:val="24"/>
              </w:rPr>
              <w:t>,</w:t>
            </w:r>
            <w:r w:rsidRPr="003E0FF0">
              <w:rPr>
                <w:rFonts w:ascii="Arial" w:eastAsia="Arial" w:hAnsi="Arial" w:cs="Arial"/>
                <w:sz w:val="24"/>
                <w:szCs w:val="24"/>
              </w:rPr>
              <w:t xml:space="preserve"> where in place</w:t>
            </w:r>
            <w:r w:rsidR="00300C53" w:rsidRPr="003E0FF0">
              <w:rPr>
                <w:rFonts w:ascii="Arial" w:eastAsia="Arial" w:hAnsi="Arial" w:cs="Arial"/>
                <w:sz w:val="24"/>
                <w:szCs w:val="24"/>
              </w:rPr>
              <w:t>.</w:t>
            </w:r>
          </w:p>
          <w:p w14:paraId="6A204A8B" w14:textId="77777777" w:rsidR="00845AE9" w:rsidRDefault="00845AE9" w:rsidP="00845AE9">
            <w:pPr>
              <w:pStyle w:val="ListParagraph"/>
              <w:ind w:left="360"/>
              <w:rPr>
                <w:rFonts w:ascii="Arial" w:eastAsia="Arial" w:hAnsi="Arial" w:cs="Arial"/>
                <w:sz w:val="24"/>
                <w:szCs w:val="24"/>
              </w:rPr>
            </w:pPr>
          </w:p>
          <w:p w14:paraId="429C14F8" w14:textId="6A6AD64E" w:rsidR="00300C53" w:rsidRDefault="00845AE9" w:rsidP="00CC7890">
            <w:pPr>
              <w:pStyle w:val="ListParagraph"/>
              <w:numPr>
                <w:ilvl w:val="0"/>
                <w:numId w:val="2"/>
              </w:numPr>
              <w:ind w:left="360"/>
              <w:rPr>
                <w:rFonts w:ascii="Arial" w:eastAsia="Arial" w:hAnsi="Arial" w:cs="Arial"/>
                <w:sz w:val="24"/>
                <w:szCs w:val="24"/>
              </w:rPr>
            </w:pPr>
            <w:r w:rsidRPr="00146944">
              <w:rPr>
                <w:rFonts w:ascii="Arial" w:eastAsia="Arial" w:hAnsi="Arial" w:cs="Arial"/>
                <w:b/>
                <w:bCs/>
                <w:sz w:val="24"/>
                <w:szCs w:val="24"/>
              </w:rPr>
              <w:t>Access Facilitator</w:t>
            </w:r>
            <w:r w:rsidR="003E0FF0">
              <w:rPr>
                <w:rFonts w:ascii="Arial" w:eastAsia="Arial" w:hAnsi="Arial" w:cs="Arial"/>
                <w:b/>
                <w:bCs/>
                <w:sz w:val="24"/>
                <w:szCs w:val="24"/>
              </w:rPr>
              <w:t xml:space="preserve"> Service</w:t>
            </w:r>
          </w:p>
          <w:p w14:paraId="0BCFDB2C" w14:textId="77777777" w:rsidR="00304F78" w:rsidRPr="00304F78" w:rsidRDefault="00304F78" w:rsidP="00304F78">
            <w:pPr>
              <w:rPr>
                <w:rFonts w:ascii="Arial" w:eastAsia="Arial" w:hAnsi="Arial" w:cs="Arial"/>
                <w:sz w:val="24"/>
                <w:szCs w:val="24"/>
              </w:rPr>
            </w:pPr>
          </w:p>
          <w:p w14:paraId="7B035701" w14:textId="3D63300D" w:rsidR="00845AE9" w:rsidRDefault="00845AE9" w:rsidP="005352EA">
            <w:pPr>
              <w:pStyle w:val="ListParagraph"/>
              <w:numPr>
                <w:ilvl w:val="0"/>
                <w:numId w:val="2"/>
              </w:numPr>
              <w:ind w:left="360"/>
              <w:rPr>
                <w:rFonts w:ascii="Arial" w:eastAsia="Arial" w:hAnsi="Arial" w:cs="Arial"/>
                <w:sz w:val="24"/>
                <w:szCs w:val="24"/>
              </w:rPr>
            </w:pPr>
            <w:r w:rsidRPr="574FF35D">
              <w:rPr>
                <w:rFonts w:ascii="Arial" w:eastAsia="Arial" w:hAnsi="Arial" w:cs="Arial"/>
                <w:b/>
                <w:bCs/>
                <w:sz w:val="24"/>
                <w:szCs w:val="24"/>
              </w:rPr>
              <w:t xml:space="preserve">Screen </w:t>
            </w:r>
            <w:r w:rsidR="003E0FF0">
              <w:rPr>
                <w:rFonts w:ascii="Arial" w:eastAsia="Arial" w:hAnsi="Arial" w:cs="Arial"/>
                <w:b/>
                <w:bCs/>
                <w:sz w:val="24"/>
                <w:szCs w:val="24"/>
              </w:rPr>
              <w:t>and</w:t>
            </w:r>
            <w:r w:rsidRPr="574FF35D">
              <w:rPr>
                <w:rFonts w:ascii="Arial" w:eastAsia="Arial" w:hAnsi="Arial" w:cs="Arial"/>
                <w:b/>
                <w:bCs/>
                <w:sz w:val="24"/>
                <w:szCs w:val="24"/>
              </w:rPr>
              <w:t xml:space="preserve"> Intervene </w:t>
            </w:r>
            <w:r w:rsidR="003E0FF0">
              <w:rPr>
                <w:rFonts w:ascii="Arial" w:eastAsia="Arial" w:hAnsi="Arial" w:cs="Arial"/>
                <w:b/>
                <w:bCs/>
                <w:sz w:val="24"/>
                <w:szCs w:val="24"/>
              </w:rPr>
              <w:t>Service</w:t>
            </w:r>
            <w:r w:rsidRPr="574FF35D">
              <w:rPr>
                <w:rFonts w:ascii="Arial" w:eastAsia="Arial" w:hAnsi="Arial" w:cs="Arial"/>
                <w:sz w:val="24"/>
                <w:szCs w:val="24"/>
              </w:rPr>
              <w:t xml:space="preserve"> </w:t>
            </w:r>
          </w:p>
          <w:p w14:paraId="5964BF8A" w14:textId="77777777" w:rsidR="00845AE9" w:rsidRDefault="00845AE9" w:rsidP="00845AE9">
            <w:pPr>
              <w:pStyle w:val="ListParagraph"/>
              <w:ind w:left="360"/>
              <w:rPr>
                <w:rFonts w:ascii="Arial" w:eastAsia="Arial" w:hAnsi="Arial" w:cs="Arial"/>
                <w:sz w:val="24"/>
                <w:szCs w:val="24"/>
              </w:rPr>
            </w:pPr>
          </w:p>
          <w:p w14:paraId="4A2DC2FD" w14:textId="2D1957E4" w:rsidR="00845AE9" w:rsidRPr="003E0FF0" w:rsidRDefault="00845AE9" w:rsidP="003E0FF0">
            <w:pPr>
              <w:pStyle w:val="ListParagraph"/>
              <w:numPr>
                <w:ilvl w:val="0"/>
                <w:numId w:val="2"/>
              </w:numPr>
              <w:ind w:left="360"/>
              <w:rPr>
                <w:rFonts w:ascii="Arial" w:eastAsia="Arial" w:hAnsi="Arial" w:cs="Arial"/>
                <w:sz w:val="24"/>
                <w:szCs w:val="24"/>
              </w:rPr>
            </w:pPr>
            <w:r w:rsidRPr="066D0A38">
              <w:rPr>
                <w:rFonts w:ascii="Arial" w:eastAsia="Arial" w:hAnsi="Arial" w:cs="Arial"/>
                <w:b/>
                <w:bCs/>
                <w:sz w:val="24"/>
                <w:szCs w:val="24"/>
              </w:rPr>
              <w:t>I</w:t>
            </w:r>
            <w:r w:rsidR="00F710EF">
              <w:rPr>
                <w:rFonts w:ascii="Arial" w:eastAsia="Arial" w:hAnsi="Arial" w:cs="Arial"/>
                <w:b/>
                <w:bCs/>
                <w:sz w:val="24"/>
                <w:szCs w:val="24"/>
              </w:rPr>
              <w:t xml:space="preserve">ndividual </w:t>
            </w:r>
            <w:r w:rsidRPr="066D0A38">
              <w:rPr>
                <w:rFonts w:ascii="Arial" w:eastAsia="Arial" w:hAnsi="Arial" w:cs="Arial"/>
                <w:b/>
                <w:bCs/>
                <w:sz w:val="24"/>
                <w:szCs w:val="24"/>
              </w:rPr>
              <w:t>P</w:t>
            </w:r>
            <w:r w:rsidR="00F710EF">
              <w:rPr>
                <w:rFonts w:ascii="Arial" w:eastAsia="Arial" w:hAnsi="Arial" w:cs="Arial"/>
                <w:b/>
                <w:bCs/>
                <w:sz w:val="24"/>
                <w:szCs w:val="24"/>
              </w:rPr>
              <w:t xml:space="preserve">lacement </w:t>
            </w:r>
            <w:r w:rsidRPr="066D0A38">
              <w:rPr>
                <w:rFonts w:ascii="Arial" w:eastAsia="Arial" w:hAnsi="Arial" w:cs="Arial"/>
                <w:b/>
                <w:bCs/>
                <w:sz w:val="24"/>
                <w:szCs w:val="24"/>
              </w:rPr>
              <w:t>S</w:t>
            </w:r>
            <w:r w:rsidR="00F710EF">
              <w:rPr>
                <w:rFonts w:ascii="Arial" w:eastAsia="Arial" w:hAnsi="Arial" w:cs="Arial"/>
                <w:b/>
                <w:bCs/>
                <w:sz w:val="24"/>
                <w:szCs w:val="24"/>
              </w:rPr>
              <w:t xml:space="preserve">upport </w:t>
            </w:r>
            <w:r w:rsidR="00F710EF" w:rsidRPr="00F710EF">
              <w:rPr>
                <w:rFonts w:ascii="Arial" w:eastAsia="Arial" w:hAnsi="Arial" w:cs="Arial"/>
                <w:sz w:val="24"/>
                <w:szCs w:val="24"/>
              </w:rPr>
              <w:t>(IPS)</w:t>
            </w:r>
            <w:r w:rsidRPr="066D0A38">
              <w:rPr>
                <w:rFonts w:ascii="Arial" w:eastAsia="Arial" w:hAnsi="Arial" w:cs="Arial"/>
                <w:b/>
                <w:bCs/>
                <w:sz w:val="24"/>
                <w:szCs w:val="24"/>
              </w:rPr>
              <w:t xml:space="preserve"> Employment Services</w:t>
            </w:r>
            <w:r w:rsidR="003E0FF0">
              <w:rPr>
                <w:rFonts w:ascii="Arial" w:eastAsia="Arial" w:hAnsi="Arial" w:cs="Arial"/>
                <w:b/>
                <w:bCs/>
                <w:sz w:val="24"/>
                <w:szCs w:val="24"/>
              </w:rPr>
              <w:t xml:space="preserve"> </w:t>
            </w:r>
            <w:r w:rsidR="1CB17DA2" w:rsidRPr="003E0FF0">
              <w:rPr>
                <w:rFonts w:ascii="Arial" w:eastAsia="Arial" w:hAnsi="Arial" w:cs="Arial"/>
                <w:sz w:val="24"/>
                <w:szCs w:val="24"/>
              </w:rPr>
              <w:t>(</w:t>
            </w:r>
            <w:r w:rsidR="003E0FF0">
              <w:rPr>
                <w:rFonts w:ascii="Arial" w:eastAsia="Arial" w:hAnsi="Arial" w:cs="Arial"/>
                <w:sz w:val="24"/>
                <w:szCs w:val="24"/>
              </w:rPr>
              <w:t>t</w:t>
            </w:r>
            <w:r w:rsidR="3CD103E1" w:rsidRPr="003E0FF0">
              <w:rPr>
                <w:rFonts w:ascii="Arial" w:eastAsia="Arial" w:hAnsi="Arial" w:cs="Arial"/>
                <w:sz w:val="24"/>
                <w:szCs w:val="24"/>
              </w:rPr>
              <w:t>o be</w:t>
            </w:r>
            <w:r w:rsidR="469C6471" w:rsidRPr="003E0FF0">
              <w:rPr>
                <w:rFonts w:ascii="Arial" w:eastAsia="Arial" w:hAnsi="Arial" w:cs="Arial"/>
                <w:sz w:val="24"/>
                <w:szCs w:val="24"/>
              </w:rPr>
              <w:t xml:space="preserve"> confirmed</w:t>
            </w:r>
            <w:r w:rsidR="6A484526" w:rsidRPr="003E0FF0">
              <w:rPr>
                <w:rFonts w:ascii="Arial" w:eastAsia="Arial" w:hAnsi="Arial" w:cs="Arial"/>
                <w:sz w:val="24"/>
                <w:szCs w:val="24"/>
              </w:rPr>
              <w:t xml:space="preserve"> at place</w:t>
            </w:r>
            <w:r w:rsidR="26539E60" w:rsidRPr="003E0FF0">
              <w:rPr>
                <w:rFonts w:ascii="Arial" w:eastAsia="Arial" w:hAnsi="Arial" w:cs="Arial"/>
                <w:sz w:val="24"/>
                <w:szCs w:val="24"/>
              </w:rPr>
              <w:t>)</w:t>
            </w:r>
          </w:p>
          <w:p w14:paraId="560A94CA" w14:textId="77777777" w:rsidR="00845AE9" w:rsidRPr="00845AE9" w:rsidRDefault="00845AE9" w:rsidP="00845AE9">
            <w:pPr>
              <w:pStyle w:val="ListParagraph"/>
              <w:rPr>
                <w:rFonts w:ascii="Arial" w:eastAsia="Arial" w:hAnsi="Arial" w:cs="Arial"/>
                <w:sz w:val="24"/>
                <w:szCs w:val="24"/>
              </w:rPr>
            </w:pPr>
          </w:p>
          <w:p w14:paraId="078AE59A" w14:textId="7F61B99C" w:rsidR="00300C53" w:rsidRPr="0052297B" w:rsidRDefault="00845AE9" w:rsidP="005352EA">
            <w:pPr>
              <w:pStyle w:val="ListParagraph"/>
              <w:numPr>
                <w:ilvl w:val="0"/>
                <w:numId w:val="2"/>
              </w:numPr>
              <w:ind w:left="360"/>
              <w:rPr>
                <w:rFonts w:ascii="Arial" w:eastAsia="Arial" w:hAnsi="Arial" w:cs="Arial"/>
                <w:sz w:val="24"/>
                <w:szCs w:val="24"/>
              </w:rPr>
            </w:pPr>
            <w:r w:rsidRPr="0052297B">
              <w:rPr>
                <w:rFonts w:ascii="Arial" w:eastAsia="Arial" w:hAnsi="Arial" w:cs="Arial"/>
                <w:b/>
                <w:bCs/>
                <w:sz w:val="24"/>
                <w:szCs w:val="24"/>
              </w:rPr>
              <w:t>S</w:t>
            </w:r>
            <w:r w:rsidR="00D57B2B" w:rsidRPr="0052297B">
              <w:rPr>
                <w:rFonts w:ascii="Arial" w:eastAsia="Arial" w:hAnsi="Arial" w:cs="Arial"/>
                <w:b/>
                <w:bCs/>
                <w:sz w:val="24"/>
                <w:szCs w:val="24"/>
              </w:rPr>
              <w:t xml:space="preserve">ussex </w:t>
            </w:r>
            <w:r w:rsidRPr="0052297B">
              <w:rPr>
                <w:rFonts w:ascii="Arial" w:eastAsia="Arial" w:hAnsi="Arial" w:cs="Arial"/>
                <w:b/>
                <w:bCs/>
                <w:sz w:val="24"/>
                <w:szCs w:val="24"/>
              </w:rPr>
              <w:t>P</w:t>
            </w:r>
            <w:r w:rsidR="00D57B2B" w:rsidRPr="0052297B">
              <w:rPr>
                <w:rFonts w:ascii="Arial" w:eastAsia="Arial" w:hAnsi="Arial" w:cs="Arial"/>
                <w:b/>
                <w:bCs/>
                <w:sz w:val="24"/>
                <w:szCs w:val="24"/>
              </w:rPr>
              <w:t xml:space="preserve">artnership NHS Foundation Trust </w:t>
            </w:r>
            <w:r w:rsidR="00D57B2B" w:rsidRPr="0052297B">
              <w:rPr>
                <w:rFonts w:ascii="Arial" w:eastAsia="Arial" w:hAnsi="Arial" w:cs="Arial"/>
                <w:sz w:val="24"/>
                <w:szCs w:val="24"/>
              </w:rPr>
              <w:t>(SPFT)</w:t>
            </w:r>
            <w:r w:rsidR="00D57B2B" w:rsidRPr="0052297B">
              <w:rPr>
                <w:rFonts w:ascii="Arial" w:eastAsia="Arial" w:hAnsi="Arial" w:cs="Arial"/>
                <w:b/>
                <w:bCs/>
                <w:sz w:val="24"/>
                <w:szCs w:val="24"/>
              </w:rPr>
              <w:t xml:space="preserve"> </w:t>
            </w:r>
            <w:r w:rsidRPr="0052297B">
              <w:rPr>
                <w:rFonts w:ascii="Arial" w:eastAsia="Arial" w:hAnsi="Arial" w:cs="Arial"/>
                <w:b/>
                <w:bCs/>
                <w:sz w:val="24"/>
                <w:szCs w:val="24"/>
              </w:rPr>
              <w:t xml:space="preserve">&amp; </w:t>
            </w:r>
            <w:r w:rsidR="00D57B2B" w:rsidRPr="0052297B">
              <w:rPr>
                <w:rFonts w:ascii="Arial" w:eastAsia="Arial" w:hAnsi="Arial" w:cs="Arial"/>
                <w:b/>
                <w:bCs/>
                <w:sz w:val="24"/>
                <w:szCs w:val="24"/>
              </w:rPr>
              <w:t xml:space="preserve">Voluntary Community Social Enterprise </w:t>
            </w:r>
            <w:r w:rsidR="00BE68B8" w:rsidRPr="0052297B">
              <w:rPr>
                <w:rFonts w:ascii="Arial" w:eastAsia="Arial" w:hAnsi="Arial" w:cs="Arial"/>
                <w:sz w:val="24"/>
                <w:szCs w:val="24"/>
              </w:rPr>
              <w:t>(</w:t>
            </w:r>
            <w:r w:rsidRPr="0052297B">
              <w:rPr>
                <w:rFonts w:ascii="Arial" w:eastAsia="Arial" w:hAnsi="Arial" w:cs="Arial"/>
                <w:sz w:val="24"/>
                <w:szCs w:val="24"/>
              </w:rPr>
              <w:t>VCSE</w:t>
            </w:r>
            <w:r w:rsidR="00BE68B8" w:rsidRPr="0052297B">
              <w:rPr>
                <w:rFonts w:ascii="Arial" w:eastAsia="Arial" w:hAnsi="Arial" w:cs="Arial"/>
                <w:sz w:val="24"/>
                <w:szCs w:val="24"/>
              </w:rPr>
              <w:t>)</w:t>
            </w:r>
            <w:r w:rsidRPr="0052297B">
              <w:rPr>
                <w:rFonts w:ascii="Arial" w:eastAsia="Arial" w:hAnsi="Arial" w:cs="Arial"/>
                <w:sz w:val="24"/>
                <w:szCs w:val="24"/>
              </w:rPr>
              <w:t xml:space="preserve"> </w:t>
            </w:r>
            <w:r w:rsidRPr="0052297B">
              <w:rPr>
                <w:rFonts w:ascii="Arial" w:eastAsia="Arial" w:hAnsi="Arial" w:cs="Arial"/>
                <w:b/>
                <w:bCs/>
                <w:sz w:val="24"/>
                <w:szCs w:val="24"/>
              </w:rPr>
              <w:t xml:space="preserve">Mental Health Social Prescribers </w:t>
            </w:r>
            <w:r w:rsidRPr="0052297B">
              <w:rPr>
                <w:rFonts w:ascii="Arial" w:eastAsia="Arial" w:hAnsi="Arial" w:cs="Arial"/>
                <w:sz w:val="24"/>
                <w:szCs w:val="24"/>
              </w:rPr>
              <w:t>(part of the initial core team where present)</w:t>
            </w:r>
            <w:r w:rsidR="00300C53" w:rsidRPr="0052297B">
              <w:rPr>
                <w:rFonts w:ascii="Arial" w:eastAsia="Arial" w:hAnsi="Arial" w:cs="Arial"/>
                <w:sz w:val="24"/>
                <w:szCs w:val="24"/>
              </w:rPr>
              <w:t>.</w:t>
            </w:r>
          </w:p>
          <w:p w14:paraId="769704B5" w14:textId="77777777" w:rsidR="00300C53" w:rsidRPr="00300C53" w:rsidRDefault="00300C53" w:rsidP="00300C53">
            <w:pPr>
              <w:pStyle w:val="ListParagraph"/>
              <w:rPr>
                <w:rFonts w:ascii="Arial" w:eastAsia="Arial" w:hAnsi="Arial" w:cs="Arial"/>
                <w:b/>
                <w:bCs/>
                <w:sz w:val="24"/>
                <w:szCs w:val="24"/>
              </w:rPr>
            </w:pPr>
          </w:p>
          <w:p w14:paraId="4B183063" w14:textId="6F3AD785" w:rsidR="00845AE9" w:rsidRPr="6D96D60D" w:rsidRDefault="00845AE9" w:rsidP="574FF35D">
            <w:pPr>
              <w:pStyle w:val="ListParagraph"/>
              <w:numPr>
                <w:ilvl w:val="0"/>
                <w:numId w:val="2"/>
              </w:numPr>
              <w:ind w:left="360"/>
              <w:rPr>
                <w:rFonts w:ascii="Arial" w:eastAsia="Arial" w:hAnsi="Arial" w:cs="Arial"/>
                <w:sz w:val="24"/>
                <w:szCs w:val="24"/>
              </w:rPr>
            </w:pPr>
            <w:r w:rsidRPr="574FF35D">
              <w:rPr>
                <w:rFonts w:ascii="Arial" w:eastAsia="Arial" w:hAnsi="Arial" w:cs="Arial"/>
                <w:b/>
                <w:bCs/>
                <w:sz w:val="24"/>
                <w:szCs w:val="24"/>
              </w:rPr>
              <w:t>Other VCSE staff outside the EWS offer</w:t>
            </w:r>
            <w:r w:rsidRPr="574FF35D">
              <w:rPr>
                <w:rFonts w:ascii="Arial" w:eastAsia="Arial" w:hAnsi="Arial" w:cs="Arial"/>
                <w:sz w:val="24"/>
                <w:szCs w:val="24"/>
              </w:rPr>
              <w:t xml:space="preserve"> </w:t>
            </w:r>
            <w:r w:rsidR="003E0FF0">
              <w:rPr>
                <w:rFonts w:ascii="Arial" w:eastAsia="Arial" w:hAnsi="Arial" w:cs="Arial"/>
                <w:sz w:val="24"/>
                <w:szCs w:val="24"/>
              </w:rPr>
              <w:t>(</w:t>
            </w:r>
            <w:r w:rsidRPr="574FF35D">
              <w:rPr>
                <w:rFonts w:ascii="Arial" w:eastAsia="Arial" w:hAnsi="Arial" w:cs="Arial"/>
                <w:sz w:val="24"/>
                <w:szCs w:val="24"/>
              </w:rPr>
              <w:t>to be determined and agreed locally</w:t>
            </w:r>
            <w:r w:rsidR="003E0FF0">
              <w:rPr>
                <w:rFonts w:ascii="Arial" w:eastAsia="Arial" w:hAnsi="Arial" w:cs="Arial"/>
                <w:sz w:val="24"/>
                <w:szCs w:val="24"/>
              </w:rPr>
              <w:t>)</w:t>
            </w:r>
          </w:p>
        </w:tc>
        <w:tc>
          <w:tcPr>
            <w:tcW w:w="1759" w:type="pct"/>
          </w:tcPr>
          <w:p w14:paraId="7A051310" w14:textId="6115F749" w:rsidR="00845AE9" w:rsidRDefault="00845AE9" w:rsidP="005352EA">
            <w:pPr>
              <w:pStyle w:val="ListParagraph"/>
              <w:numPr>
                <w:ilvl w:val="0"/>
                <w:numId w:val="1"/>
              </w:numPr>
              <w:rPr>
                <w:rFonts w:ascii="Arial" w:eastAsia="Arial" w:hAnsi="Arial" w:cs="Arial"/>
                <w:sz w:val="24"/>
                <w:szCs w:val="24"/>
              </w:rPr>
            </w:pPr>
            <w:r w:rsidRPr="74CE281A">
              <w:rPr>
                <w:rFonts w:ascii="Arial" w:eastAsia="Arial" w:hAnsi="Arial" w:cs="Arial"/>
                <w:color w:val="333333"/>
                <w:sz w:val="24"/>
                <w:szCs w:val="24"/>
              </w:rPr>
              <w:lastRenderedPageBreak/>
              <w:t xml:space="preserve">Current organisational management and leadership structures will remain the same in October, </w:t>
            </w:r>
            <w:r w:rsidRPr="74CE281A">
              <w:rPr>
                <w:rFonts w:ascii="Arial" w:eastAsia="Arial" w:hAnsi="Arial" w:cs="Arial"/>
                <w:sz w:val="24"/>
                <w:szCs w:val="24"/>
              </w:rPr>
              <w:t xml:space="preserve">with staff continuing to report through their existing line management </w:t>
            </w:r>
            <w:r w:rsidR="606C3468" w:rsidRPr="74CE281A">
              <w:rPr>
                <w:rFonts w:ascii="Arial" w:eastAsia="Arial" w:hAnsi="Arial" w:cs="Arial"/>
                <w:sz w:val="24"/>
                <w:szCs w:val="24"/>
              </w:rPr>
              <w:t>chain and</w:t>
            </w:r>
            <w:r w:rsidRPr="74CE281A">
              <w:rPr>
                <w:rFonts w:ascii="Arial" w:eastAsia="Arial" w:hAnsi="Arial" w:cs="Arial"/>
                <w:sz w:val="24"/>
                <w:szCs w:val="24"/>
              </w:rPr>
              <w:t xml:space="preserve"> continuing to receive clinical and professional supervision through current arrangements until any changes are fully worked through and confirmed.</w:t>
            </w:r>
          </w:p>
          <w:p w14:paraId="2FB9497F" w14:textId="77777777" w:rsidR="00845AE9" w:rsidRDefault="00845AE9" w:rsidP="005352EA">
            <w:pPr>
              <w:pStyle w:val="ListParagraph"/>
              <w:ind w:left="360"/>
              <w:rPr>
                <w:rFonts w:ascii="Arial" w:eastAsia="Arial" w:hAnsi="Arial" w:cs="Arial"/>
                <w:sz w:val="24"/>
                <w:szCs w:val="24"/>
              </w:rPr>
            </w:pPr>
          </w:p>
          <w:p w14:paraId="72454A33" w14:textId="4578BD29" w:rsidR="00845AE9" w:rsidRDefault="00845AE9" w:rsidP="005352EA">
            <w:pPr>
              <w:pStyle w:val="ListParagraph"/>
              <w:numPr>
                <w:ilvl w:val="0"/>
                <w:numId w:val="1"/>
              </w:numPr>
              <w:rPr>
                <w:rFonts w:ascii="Arial" w:eastAsia="Arial" w:hAnsi="Arial" w:cs="Arial"/>
                <w:sz w:val="24"/>
                <w:szCs w:val="24"/>
              </w:rPr>
            </w:pPr>
            <w:r w:rsidRPr="6D96D60D">
              <w:rPr>
                <w:rFonts w:ascii="Arial" w:eastAsia="Arial" w:hAnsi="Arial" w:cs="Arial"/>
                <w:sz w:val="24"/>
                <w:szCs w:val="24"/>
              </w:rPr>
              <w:t>The EWS function will continue to operate within its agreed and established S</w:t>
            </w:r>
            <w:r w:rsidR="00300C53">
              <w:rPr>
                <w:rFonts w:ascii="Arial" w:eastAsia="Arial" w:hAnsi="Arial" w:cs="Arial"/>
                <w:sz w:val="24"/>
                <w:szCs w:val="24"/>
              </w:rPr>
              <w:t>tandard Operating Procedure (S</w:t>
            </w:r>
            <w:r w:rsidRPr="6D96D60D">
              <w:rPr>
                <w:rFonts w:ascii="Arial" w:eastAsia="Arial" w:hAnsi="Arial" w:cs="Arial"/>
                <w:sz w:val="24"/>
                <w:szCs w:val="24"/>
              </w:rPr>
              <w:t>OP</w:t>
            </w:r>
            <w:r w:rsidR="00300C53">
              <w:rPr>
                <w:rFonts w:ascii="Arial" w:eastAsia="Arial" w:hAnsi="Arial" w:cs="Arial"/>
                <w:sz w:val="24"/>
                <w:szCs w:val="24"/>
              </w:rPr>
              <w:t>),</w:t>
            </w:r>
            <w:r w:rsidRPr="6D96D60D">
              <w:rPr>
                <w:rFonts w:ascii="Arial" w:eastAsia="Arial" w:hAnsi="Arial" w:cs="Arial"/>
                <w:sz w:val="24"/>
                <w:szCs w:val="24"/>
              </w:rPr>
              <w:t xml:space="preserve"> as will ATS</w:t>
            </w:r>
            <w:r w:rsidR="00BE68B8">
              <w:rPr>
                <w:rFonts w:ascii="Arial" w:eastAsia="Arial" w:hAnsi="Arial" w:cs="Arial"/>
                <w:sz w:val="24"/>
                <w:szCs w:val="24"/>
              </w:rPr>
              <w:t xml:space="preserve"> </w:t>
            </w:r>
            <w:r w:rsidRPr="6D96D60D">
              <w:rPr>
                <w:rFonts w:ascii="Arial" w:eastAsia="Arial" w:hAnsi="Arial" w:cs="Arial"/>
                <w:sz w:val="24"/>
                <w:szCs w:val="24"/>
              </w:rPr>
              <w:t>/</w:t>
            </w:r>
            <w:r w:rsidR="00BE68B8">
              <w:rPr>
                <w:rFonts w:ascii="Arial" w:eastAsia="Arial" w:hAnsi="Arial" w:cs="Arial"/>
                <w:sz w:val="24"/>
                <w:szCs w:val="24"/>
              </w:rPr>
              <w:t xml:space="preserve"> </w:t>
            </w:r>
            <w:r w:rsidRPr="0052297B">
              <w:rPr>
                <w:rFonts w:ascii="Arial" w:eastAsia="Arial" w:hAnsi="Arial" w:cs="Arial"/>
                <w:sz w:val="24"/>
                <w:szCs w:val="24"/>
              </w:rPr>
              <w:t>SOAMHS</w:t>
            </w:r>
            <w:r w:rsidR="00BE68B8" w:rsidRPr="0052297B">
              <w:rPr>
                <w:rFonts w:ascii="Arial" w:eastAsia="Arial" w:hAnsi="Arial" w:cs="Arial"/>
                <w:sz w:val="24"/>
                <w:szCs w:val="24"/>
              </w:rPr>
              <w:t xml:space="preserve"> </w:t>
            </w:r>
            <w:r w:rsidR="00300C53" w:rsidRPr="0052297B">
              <w:rPr>
                <w:rFonts w:ascii="Arial" w:eastAsia="Arial" w:hAnsi="Arial" w:cs="Arial"/>
                <w:sz w:val="24"/>
                <w:szCs w:val="24"/>
              </w:rPr>
              <w:t>/</w:t>
            </w:r>
            <w:r w:rsidR="00BE68B8" w:rsidRPr="0052297B">
              <w:rPr>
                <w:rFonts w:ascii="Arial" w:eastAsia="Arial" w:hAnsi="Arial" w:cs="Arial"/>
                <w:sz w:val="24"/>
                <w:szCs w:val="24"/>
              </w:rPr>
              <w:t xml:space="preserve"> </w:t>
            </w:r>
            <w:r w:rsidR="00300C53" w:rsidRPr="0052297B">
              <w:rPr>
                <w:rFonts w:ascii="Arial" w:eastAsia="Arial" w:hAnsi="Arial" w:cs="Arial"/>
                <w:sz w:val="24"/>
                <w:szCs w:val="24"/>
              </w:rPr>
              <w:t>DOPMHS</w:t>
            </w:r>
            <w:r w:rsidRPr="0052297B">
              <w:rPr>
                <w:rFonts w:ascii="Arial" w:eastAsia="Arial" w:hAnsi="Arial" w:cs="Arial"/>
                <w:sz w:val="24"/>
                <w:szCs w:val="24"/>
              </w:rPr>
              <w:t>.</w:t>
            </w:r>
            <w:r w:rsidRPr="6D96D60D">
              <w:rPr>
                <w:rFonts w:ascii="Arial" w:eastAsia="Arial" w:hAnsi="Arial" w:cs="Arial"/>
                <w:sz w:val="24"/>
                <w:szCs w:val="24"/>
              </w:rPr>
              <w:t xml:space="preserve"> </w:t>
            </w:r>
          </w:p>
          <w:p w14:paraId="673C8827" w14:textId="77777777" w:rsidR="00845AE9" w:rsidRPr="007A2054" w:rsidRDefault="00845AE9" w:rsidP="005352EA">
            <w:pPr>
              <w:pStyle w:val="ListParagraph"/>
              <w:rPr>
                <w:rFonts w:ascii="Arial" w:eastAsia="Arial" w:hAnsi="Arial" w:cs="Arial"/>
                <w:sz w:val="24"/>
                <w:szCs w:val="24"/>
              </w:rPr>
            </w:pPr>
          </w:p>
          <w:p w14:paraId="55CEC2DF" w14:textId="77777777" w:rsidR="00300C53" w:rsidRDefault="00845AE9" w:rsidP="005352EA">
            <w:pPr>
              <w:pStyle w:val="ListParagraph"/>
              <w:numPr>
                <w:ilvl w:val="0"/>
                <w:numId w:val="1"/>
              </w:numPr>
              <w:rPr>
                <w:rFonts w:ascii="Arial" w:eastAsia="Arial" w:hAnsi="Arial" w:cs="Arial"/>
                <w:sz w:val="24"/>
                <w:szCs w:val="24"/>
              </w:rPr>
            </w:pPr>
            <w:r w:rsidRPr="6D96D60D">
              <w:rPr>
                <w:rFonts w:ascii="Arial" w:eastAsia="Arial" w:hAnsi="Arial" w:cs="Arial"/>
                <w:sz w:val="24"/>
                <w:szCs w:val="24"/>
              </w:rPr>
              <w:t>The phase 1 interim SOP reflect</w:t>
            </w:r>
            <w:r w:rsidR="00300C53">
              <w:rPr>
                <w:rFonts w:ascii="Arial" w:eastAsia="Arial" w:hAnsi="Arial" w:cs="Arial"/>
                <w:sz w:val="24"/>
                <w:szCs w:val="24"/>
              </w:rPr>
              <w:t>s</w:t>
            </w:r>
            <w:r w:rsidRPr="6D96D60D">
              <w:rPr>
                <w:rFonts w:ascii="Arial" w:eastAsia="Arial" w:hAnsi="Arial" w:cs="Arial"/>
                <w:sz w:val="24"/>
                <w:szCs w:val="24"/>
              </w:rPr>
              <w:t xml:space="preserve"> </w:t>
            </w:r>
            <w:r w:rsidR="00300C53">
              <w:rPr>
                <w:rFonts w:ascii="Arial" w:eastAsia="Arial" w:hAnsi="Arial" w:cs="Arial"/>
                <w:sz w:val="24"/>
                <w:szCs w:val="24"/>
              </w:rPr>
              <w:t xml:space="preserve">that </w:t>
            </w:r>
            <w:r w:rsidR="00300C53" w:rsidRPr="6D96D60D">
              <w:rPr>
                <w:rFonts w:ascii="Arial" w:eastAsia="Arial" w:hAnsi="Arial" w:cs="Arial"/>
                <w:sz w:val="24"/>
                <w:szCs w:val="24"/>
              </w:rPr>
              <w:t xml:space="preserve">existing </w:t>
            </w:r>
            <w:r w:rsidR="00300C53">
              <w:rPr>
                <w:rFonts w:ascii="Arial" w:eastAsia="Arial" w:hAnsi="Arial" w:cs="Arial"/>
                <w:sz w:val="24"/>
                <w:szCs w:val="24"/>
              </w:rPr>
              <w:t>SOPs are to be</w:t>
            </w:r>
            <w:r w:rsidR="00300C53" w:rsidRPr="6D96D60D">
              <w:rPr>
                <w:rFonts w:ascii="Arial" w:eastAsia="Arial" w:hAnsi="Arial" w:cs="Arial"/>
                <w:sz w:val="24"/>
                <w:szCs w:val="24"/>
              </w:rPr>
              <w:t xml:space="preserve"> </w:t>
            </w:r>
            <w:r w:rsidRPr="6D96D60D">
              <w:rPr>
                <w:rFonts w:ascii="Arial" w:eastAsia="Arial" w:hAnsi="Arial" w:cs="Arial"/>
                <w:sz w:val="24"/>
                <w:szCs w:val="24"/>
              </w:rPr>
              <w:t>utilised from October 24</w:t>
            </w:r>
            <w:r w:rsidR="00300C53">
              <w:rPr>
                <w:rFonts w:ascii="Arial" w:eastAsia="Arial" w:hAnsi="Arial" w:cs="Arial"/>
                <w:sz w:val="24"/>
                <w:szCs w:val="24"/>
              </w:rPr>
              <w:t xml:space="preserve">, </w:t>
            </w:r>
            <w:r w:rsidRPr="6D96D60D">
              <w:rPr>
                <w:rFonts w:ascii="Arial" w:eastAsia="Arial" w:hAnsi="Arial" w:cs="Arial"/>
                <w:sz w:val="24"/>
                <w:szCs w:val="24"/>
              </w:rPr>
              <w:t xml:space="preserve">with an updated SOP </w:t>
            </w:r>
            <w:r w:rsidR="00300C53">
              <w:rPr>
                <w:rFonts w:ascii="Arial" w:eastAsia="Arial" w:hAnsi="Arial" w:cs="Arial"/>
                <w:sz w:val="24"/>
                <w:szCs w:val="24"/>
              </w:rPr>
              <w:t xml:space="preserve">to be </w:t>
            </w:r>
            <w:r w:rsidRPr="6D96D60D">
              <w:rPr>
                <w:rFonts w:ascii="Arial" w:eastAsia="Arial" w:hAnsi="Arial" w:cs="Arial"/>
                <w:sz w:val="24"/>
                <w:szCs w:val="24"/>
              </w:rPr>
              <w:t>in place by March 2025, as</w:t>
            </w:r>
            <w:r w:rsidR="00300C53">
              <w:rPr>
                <w:rFonts w:ascii="Arial" w:eastAsia="Arial" w:hAnsi="Arial" w:cs="Arial"/>
                <w:sz w:val="24"/>
                <w:szCs w:val="24"/>
              </w:rPr>
              <w:t>:</w:t>
            </w:r>
          </w:p>
          <w:p w14:paraId="7816D4BA" w14:textId="77777777" w:rsidR="00300C53" w:rsidRPr="00300C53" w:rsidRDefault="00300C53" w:rsidP="00300C53">
            <w:pPr>
              <w:pStyle w:val="ListParagraph"/>
              <w:rPr>
                <w:rFonts w:ascii="Arial" w:eastAsia="Arial" w:hAnsi="Arial" w:cs="Arial"/>
                <w:sz w:val="24"/>
                <w:szCs w:val="24"/>
              </w:rPr>
            </w:pPr>
          </w:p>
          <w:p w14:paraId="45389F75" w14:textId="3AB2DF4A" w:rsidR="00300C53" w:rsidRDefault="003E0FF0" w:rsidP="00300C53">
            <w:pPr>
              <w:pStyle w:val="ListParagraph"/>
              <w:numPr>
                <w:ilvl w:val="0"/>
                <w:numId w:val="11"/>
              </w:numPr>
              <w:rPr>
                <w:rFonts w:ascii="Arial" w:eastAsia="Arial" w:hAnsi="Arial" w:cs="Arial"/>
                <w:sz w:val="24"/>
                <w:szCs w:val="24"/>
              </w:rPr>
            </w:pPr>
            <w:r>
              <w:rPr>
                <w:rFonts w:ascii="Arial" w:eastAsia="Arial" w:hAnsi="Arial" w:cs="Arial"/>
                <w:sz w:val="24"/>
                <w:szCs w:val="24"/>
              </w:rPr>
              <w:lastRenderedPageBreak/>
              <w:t>M</w:t>
            </w:r>
            <w:r w:rsidR="00845AE9" w:rsidRPr="6D96D60D">
              <w:rPr>
                <w:rFonts w:ascii="Arial" w:eastAsia="Arial" w:hAnsi="Arial" w:cs="Arial"/>
                <w:sz w:val="24"/>
                <w:szCs w:val="24"/>
              </w:rPr>
              <w:t>eetings and processes commence and are developed</w:t>
            </w:r>
          </w:p>
          <w:p w14:paraId="1840234D" w14:textId="376F6A9E" w:rsidR="00845AE9" w:rsidRDefault="003E0FF0" w:rsidP="00300C53">
            <w:pPr>
              <w:pStyle w:val="ListParagraph"/>
              <w:numPr>
                <w:ilvl w:val="0"/>
                <w:numId w:val="11"/>
              </w:numPr>
              <w:rPr>
                <w:rFonts w:ascii="Arial" w:eastAsia="Arial" w:hAnsi="Arial" w:cs="Arial"/>
                <w:sz w:val="24"/>
                <w:szCs w:val="24"/>
              </w:rPr>
            </w:pPr>
            <w:r>
              <w:rPr>
                <w:rFonts w:ascii="Arial" w:eastAsia="Arial" w:hAnsi="Arial" w:cs="Arial"/>
                <w:sz w:val="24"/>
                <w:szCs w:val="24"/>
              </w:rPr>
              <w:t>W</w:t>
            </w:r>
            <w:r w:rsidR="00845AE9" w:rsidRPr="6D96D60D">
              <w:rPr>
                <w:rFonts w:ascii="Arial" w:eastAsia="Arial" w:hAnsi="Arial" w:cs="Arial"/>
                <w:sz w:val="24"/>
                <w:szCs w:val="24"/>
              </w:rPr>
              <w:t>e find more effective ways to work and streamline processes</w:t>
            </w:r>
            <w:r w:rsidR="001204F9">
              <w:rPr>
                <w:rFonts w:ascii="Arial" w:eastAsia="Arial" w:hAnsi="Arial" w:cs="Arial"/>
                <w:sz w:val="24"/>
                <w:szCs w:val="24"/>
              </w:rPr>
              <w:t>.</w:t>
            </w:r>
          </w:p>
          <w:p w14:paraId="6F97005C" w14:textId="77777777" w:rsidR="00845AE9" w:rsidRPr="6D96D60D" w:rsidRDefault="00845AE9" w:rsidP="005352EA">
            <w:pPr>
              <w:rPr>
                <w:rFonts w:ascii="Arial" w:eastAsia="Arial" w:hAnsi="Arial" w:cs="Arial"/>
                <w:sz w:val="24"/>
                <w:szCs w:val="24"/>
              </w:rPr>
            </w:pPr>
          </w:p>
        </w:tc>
        <w:tc>
          <w:tcPr>
            <w:tcW w:w="1758" w:type="pct"/>
          </w:tcPr>
          <w:p w14:paraId="0EF5BCE4" w14:textId="77777777" w:rsidR="00845AE9" w:rsidRDefault="00845AE9" w:rsidP="005352EA">
            <w:pPr>
              <w:pStyle w:val="ListParagraph"/>
              <w:numPr>
                <w:ilvl w:val="0"/>
                <w:numId w:val="1"/>
              </w:numPr>
              <w:rPr>
                <w:rFonts w:ascii="Arial" w:eastAsia="Arial" w:hAnsi="Arial" w:cs="Arial"/>
                <w:sz w:val="24"/>
                <w:szCs w:val="24"/>
              </w:rPr>
            </w:pPr>
            <w:r w:rsidRPr="6D96D60D">
              <w:rPr>
                <w:rFonts w:ascii="Arial" w:eastAsia="Arial" w:hAnsi="Arial" w:cs="Arial"/>
                <w:sz w:val="24"/>
                <w:szCs w:val="24"/>
              </w:rPr>
              <w:lastRenderedPageBreak/>
              <w:t>Work to formalise NMHT leadership structures will continue. Any proposed changes will be taken through a consultation process.</w:t>
            </w:r>
          </w:p>
          <w:p w14:paraId="045C26DC" w14:textId="77777777" w:rsidR="00845AE9" w:rsidRDefault="00845AE9" w:rsidP="005352EA">
            <w:pPr>
              <w:pStyle w:val="ListParagraph"/>
              <w:ind w:left="360"/>
              <w:rPr>
                <w:rFonts w:ascii="Arial" w:eastAsia="Arial" w:hAnsi="Arial" w:cs="Arial"/>
                <w:sz w:val="24"/>
                <w:szCs w:val="24"/>
              </w:rPr>
            </w:pPr>
          </w:p>
          <w:p w14:paraId="5E4B89F5" w14:textId="6E1BBD43" w:rsidR="00845AE9" w:rsidRDefault="00845AE9" w:rsidP="005352EA">
            <w:pPr>
              <w:pStyle w:val="ListParagraph"/>
              <w:numPr>
                <w:ilvl w:val="0"/>
                <w:numId w:val="1"/>
              </w:numPr>
              <w:rPr>
                <w:rFonts w:ascii="Arial" w:eastAsia="Arial" w:hAnsi="Arial" w:cs="Arial"/>
                <w:sz w:val="24"/>
                <w:szCs w:val="24"/>
              </w:rPr>
            </w:pPr>
            <w:r w:rsidRPr="574FF35D">
              <w:rPr>
                <w:rFonts w:ascii="Arial" w:eastAsia="Arial" w:hAnsi="Arial" w:cs="Arial"/>
                <w:sz w:val="24"/>
                <w:szCs w:val="24"/>
              </w:rPr>
              <w:t xml:space="preserve">Work to align services to the NMHT model will continue, including commissioned VCSE offers outside of the core team </w:t>
            </w:r>
          </w:p>
          <w:p w14:paraId="12F85326" w14:textId="77777777" w:rsidR="00845AE9" w:rsidRDefault="00845AE9" w:rsidP="005352EA">
            <w:pPr>
              <w:rPr>
                <w:rFonts w:ascii="Arial" w:eastAsia="Arial" w:hAnsi="Arial" w:cs="Arial"/>
                <w:sz w:val="24"/>
                <w:szCs w:val="24"/>
              </w:rPr>
            </w:pPr>
          </w:p>
          <w:p w14:paraId="20056500" w14:textId="1C13B633" w:rsidR="00845AE9" w:rsidRDefault="00845AE9" w:rsidP="574FF35D">
            <w:pPr>
              <w:pStyle w:val="ListParagraph"/>
              <w:numPr>
                <w:ilvl w:val="0"/>
                <w:numId w:val="1"/>
              </w:numPr>
              <w:rPr>
                <w:rFonts w:ascii="Arial" w:eastAsia="Arial" w:hAnsi="Arial" w:cs="Arial"/>
                <w:sz w:val="24"/>
                <w:szCs w:val="24"/>
              </w:rPr>
            </w:pPr>
            <w:r w:rsidRPr="574FF35D">
              <w:rPr>
                <w:rFonts w:ascii="Arial" w:eastAsia="Arial" w:hAnsi="Arial" w:cs="Arial"/>
                <w:sz w:val="24"/>
                <w:szCs w:val="24"/>
              </w:rPr>
              <w:t xml:space="preserve">Review and development of the SOP, </w:t>
            </w:r>
            <w:r w:rsidR="00300C53" w:rsidRPr="574FF35D">
              <w:rPr>
                <w:rFonts w:ascii="Arial" w:eastAsia="Arial" w:hAnsi="Arial" w:cs="Arial"/>
                <w:sz w:val="24"/>
                <w:szCs w:val="24"/>
              </w:rPr>
              <w:t xml:space="preserve">with </w:t>
            </w:r>
            <w:r w:rsidRPr="574FF35D">
              <w:rPr>
                <w:rFonts w:ascii="Arial" w:eastAsia="Arial" w:hAnsi="Arial" w:cs="Arial"/>
                <w:sz w:val="24"/>
                <w:szCs w:val="24"/>
              </w:rPr>
              <w:t xml:space="preserve">updated SOP </w:t>
            </w:r>
            <w:r w:rsidR="00300C53" w:rsidRPr="574FF35D">
              <w:rPr>
                <w:rFonts w:ascii="Arial" w:eastAsia="Arial" w:hAnsi="Arial" w:cs="Arial"/>
                <w:sz w:val="24"/>
                <w:szCs w:val="24"/>
              </w:rPr>
              <w:t>to be i</w:t>
            </w:r>
            <w:r w:rsidRPr="574FF35D">
              <w:rPr>
                <w:rFonts w:ascii="Arial" w:eastAsia="Arial" w:hAnsi="Arial" w:cs="Arial"/>
                <w:sz w:val="24"/>
                <w:szCs w:val="24"/>
              </w:rPr>
              <w:t xml:space="preserve">n place by March 2025, based on development of processes and procedures as NMHTs </w:t>
            </w:r>
            <w:r w:rsidR="00300C53" w:rsidRPr="574FF35D">
              <w:rPr>
                <w:rFonts w:ascii="Arial" w:eastAsia="Arial" w:hAnsi="Arial" w:cs="Arial"/>
                <w:sz w:val="24"/>
                <w:szCs w:val="24"/>
              </w:rPr>
              <w:t xml:space="preserve">are </w:t>
            </w:r>
            <w:r w:rsidRPr="574FF35D">
              <w:rPr>
                <w:rFonts w:ascii="Arial" w:eastAsia="Arial" w:hAnsi="Arial" w:cs="Arial"/>
                <w:sz w:val="24"/>
                <w:szCs w:val="24"/>
              </w:rPr>
              <w:t>embed</w:t>
            </w:r>
            <w:r w:rsidR="00300C53" w:rsidRPr="574FF35D">
              <w:rPr>
                <w:rFonts w:ascii="Arial" w:eastAsia="Arial" w:hAnsi="Arial" w:cs="Arial"/>
                <w:sz w:val="24"/>
                <w:szCs w:val="24"/>
              </w:rPr>
              <w:t>ded.</w:t>
            </w:r>
          </w:p>
          <w:p w14:paraId="0E575742" w14:textId="77777777" w:rsidR="00BF77BC" w:rsidRPr="006B7DF1" w:rsidRDefault="00BF77BC" w:rsidP="006B7DF1">
            <w:pPr>
              <w:rPr>
                <w:rFonts w:ascii="Arial" w:eastAsia="Arial" w:hAnsi="Arial" w:cs="Arial"/>
                <w:sz w:val="24"/>
                <w:szCs w:val="24"/>
              </w:rPr>
            </w:pPr>
          </w:p>
          <w:p w14:paraId="54CCA0C5" w14:textId="71DFB6F6" w:rsidR="00E31720" w:rsidRDefault="00576533" w:rsidP="066D0A38">
            <w:pPr>
              <w:pStyle w:val="ListParagraph"/>
              <w:numPr>
                <w:ilvl w:val="0"/>
                <w:numId w:val="1"/>
              </w:numPr>
              <w:rPr>
                <w:rFonts w:ascii="Arial" w:eastAsia="Arial" w:hAnsi="Arial" w:cs="Arial"/>
                <w:sz w:val="24"/>
                <w:szCs w:val="24"/>
              </w:rPr>
            </w:pPr>
            <w:r w:rsidRPr="066D0A38">
              <w:rPr>
                <w:rFonts w:ascii="Arial" w:eastAsia="Arial" w:hAnsi="Arial" w:cs="Arial"/>
                <w:sz w:val="24"/>
                <w:szCs w:val="24"/>
              </w:rPr>
              <w:t xml:space="preserve">A </w:t>
            </w:r>
            <w:r w:rsidR="006B7DF1" w:rsidRPr="066D0A38">
              <w:rPr>
                <w:rFonts w:ascii="Arial" w:eastAsia="Arial" w:hAnsi="Arial" w:cs="Arial"/>
                <w:sz w:val="24"/>
                <w:szCs w:val="24"/>
              </w:rPr>
              <w:t>p</w:t>
            </w:r>
            <w:r w:rsidR="00BF77BC" w:rsidRPr="066D0A38">
              <w:rPr>
                <w:rFonts w:ascii="Arial" w:eastAsia="Arial" w:hAnsi="Arial" w:cs="Arial"/>
                <w:sz w:val="24"/>
                <w:szCs w:val="24"/>
              </w:rPr>
              <w:t xml:space="preserve">lan will be developed for </w:t>
            </w:r>
            <w:r w:rsidR="574FF35D" w:rsidRPr="066D0A38">
              <w:rPr>
                <w:rFonts w:ascii="Arial" w:eastAsia="Arial" w:hAnsi="Arial" w:cs="Arial"/>
                <w:sz w:val="24"/>
                <w:szCs w:val="24"/>
              </w:rPr>
              <w:t xml:space="preserve">Wellbeing Service and </w:t>
            </w:r>
            <w:r w:rsidR="574FF35D" w:rsidRPr="0052297B">
              <w:rPr>
                <w:rFonts w:ascii="Arial" w:eastAsia="Arial" w:hAnsi="Arial" w:cs="Arial"/>
                <w:sz w:val="24"/>
                <w:szCs w:val="24"/>
              </w:rPr>
              <w:t>Health in Mind</w:t>
            </w:r>
            <w:r w:rsidR="574FF35D" w:rsidRPr="066D0A38">
              <w:rPr>
                <w:rFonts w:ascii="Arial" w:eastAsia="Arial" w:hAnsi="Arial" w:cs="Arial"/>
                <w:sz w:val="24"/>
                <w:szCs w:val="24"/>
              </w:rPr>
              <w:t xml:space="preserve"> </w:t>
            </w:r>
            <w:r w:rsidR="345E3DF7" w:rsidRPr="066D0A38">
              <w:rPr>
                <w:rFonts w:ascii="Arial" w:eastAsia="Arial" w:hAnsi="Arial" w:cs="Arial"/>
                <w:sz w:val="24"/>
                <w:szCs w:val="24"/>
              </w:rPr>
              <w:t>practitioners</w:t>
            </w:r>
            <w:r w:rsidR="408E8B0A" w:rsidRPr="066D0A38">
              <w:rPr>
                <w:rFonts w:ascii="Arial" w:eastAsia="Arial" w:hAnsi="Arial" w:cs="Arial"/>
                <w:sz w:val="24"/>
                <w:szCs w:val="24"/>
              </w:rPr>
              <w:t xml:space="preserve"> </w:t>
            </w:r>
            <w:r w:rsidR="00146944" w:rsidRPr="066D0A38">
              <w:rPr>
                <w:rFonts w:ascii="Arial" w:eastAsia="Arial" w:hAnsi="Arial" w:cs="Arial"/>
                <w:sz w:val="24"/>
                <w:szCs w:val="24"/>
              </w:rPr>
              <w:t xml:space="preserve">to become integrated into the Core Team. </w:t>
            </w:r>
          </w:p>
          <w:p w14:paraId="2CB8B2B9" w14:textId="35DB1A7E" w:rsidR="00E31720" w:rsidRDefault="00E31720" w:rsidP="066D0A38">
            <w:pPr>
              <w:pStyle w:val="ListParagraph"/>
              <w:ind w:left="360"/>
              <w:rPr>
                <w:rFonts w:ascii="Arial" w:eastAsia="Arial" w:hAnsi="Arial" w:cs="Arial"/>
                <w:sz w:val="24"/>
                <w:szCs w:val="24"/>
              </w:rPr>
            </w:pPr>
          </w:p>
          <w:p w14:paraId="5903F9F1" w14:textId="5E572C59" w:rsidR="00E31720" w:rsidRDefault="00E31720" w:rsidP="066D0A38">
            <w:pPr>
              <w:pStyle w:val="ListParagraph"/>
              <w:numPr>
                <w:ilvl w:val="0"/>
                <w:numId w:val="1"/>
              </w:numPr>
              <w:rPr>
                <w:rFonts w:ascii="Arial" w:eastAsia="Arial" w:hAnsi="Arial" w:cs="Arial"/>
                <w:sz w:val="24"/>
                <w:szCs w:val="24"/>
              </w:rPr>
            </w:pPr>
            <w:r w:rsidRPr="066D0A38">
              <w:rPr>
                <w:rFonts w:ascii="Arial" w:eastAsia="Arial" w:hAnsi="Arial" w:cs="Arial"/>
                <w:sz w:val="24"/>
                <w:szCs w:val="24"/>
              </w:rPr>
              <w:lastRenderedPageBreak/>
              <w:t>Aligned services in each area are agreed</w:t>
            </w:r>
          </w:p>
          <w:p w14:paraId="5B9A95CC" w14:textId="1E68D936" w:rsidR="00E31720" w:rsidRPr="6D96D60D" w:rsidRDefault="00E31720" w:rsidP="74CE281A">
            <w:pPr>
              <w:rPr>
                <w:rFonts w:ascii="Arial" w:eastAsia="Arial" w:hAnsi="Arial" w:cs="Arial"/>
                <w:sz w:val="24"/>
                <w:szCs w:val="24"/>
              </w:rPr>
            </w:pPr>
          </w:p>
        </w:tc>
      </w:tr>
      <w:tr w:rsidR="00845AE9" w14:paraId="7034759D" w14:textId="77777777" w:rsidTr="066D0A38">
        <w:trPr>
          <w:trHeight w:val="300"/>
        </w:trPr>
        <w:tc>
          <w:tcPr>
            <w:tcW w:w="1483" w:type="pct"/>
          </w:tcPr>
          <w:p w14:paraId="22646185" w14:textId="60631B82" w:rsidR="00845AE9" w:rsidRPr="0052297B" w:rsidRDefault="00845AE9" w:rsidP="005352EA">
            <w:pPr>
              <w:rPr>
                <w:rFonts w:ascii="Arial" w:eastAsia="Arial" w:hAnsi="Arial" w:cs="Arial"/>
                <w:sz w:val="24"/>
                <w:szCs w:val="24"/>
              </w:rPr>
            </w:pPr>
            <w:r w:rsidRPr="0052297B">
              <w:rPr>
                <w:rFonts w:ascii="Arial" w:eastAsia="Arial" w:hAnsi="Arial" w:cs="Arial"/>
                <w:sz w:val="24"/>
                <w:szCs w:val="24"/>
              </w:rPr>
              <w:lastRenderedPageBreak/>
              <w:t>By October, a set of new replacement meetings</w:t>
            </w:r>
            <w:r w:rsidR="00D17BB3" w:rsidRPr="0052297B">
              <w:rPr>
                <w:rFonts w:ascii="Arial" w:eastAsia="Arial" w:hAnsi="Arial" w:cs="Arial"/>
                <w:sz w:val="24"/>
                <w:szCs w:val="24"/>
              </w:rPr>
              <w:t>*</w:t>
            </w:r>
            <w:r w:rsidRPr="0052297B">
              <w:rPr>
                <w:rFonts w:ascii="Arial" w:eastAsia="Arial" w:hAnsi="Arial" w:cs="Arial"/>
                <w:sz w:val="24"/>
                <w:szCs w:val="24"/>
              </w:rPr>
              <w:t xml:space="preserve"> will be in place within each NMHT, supporting aligned working practices between partners listed above (existing meetings will be adapted where possible, building on existing good practice)</w:t>
            </w:r>
          </w:p>
          <w:p w14:paraId="7FFE02C1" w14:textId="77777777" w:rsidR="00845AE9" w:rsidRPr="0052297B" w:rsidRDefault="00845AE9" w:rsidP="005352EA">
            <w:pPr>
              <w:rPr>
                <w:rFonts w:ascii="Arial" w:eastAsia="Arial" w:hAnsi="Arial" w:cs="Arial"/>
                <w:sz w:val="24"/>
                <w:szCs w:val="24"/>
              </w:rPr>
            </w:pPr>
          </w:p>
          <w:p w14:paraId="4EBCA557" w14:textId="77777777" w:rsidR="00845AE9" w:rsidRPr="0052297B" w:rsidRDefault="00845AE9" w:rsidP="005352EA">
            <w:pPr>
              <w:pStyle w:val="ListParagraph"/>
              <w:numPr>
                <w:ilvl w:val="0"/>
                <w:numId w:val="4"/>
              </w:numPr>
              <w:rPr>
                <w:rFonts w:ascii="Arial" w:eastAsia="Arial" w:hAnsi="Arial" w:cs="Arial"/>
                <w:sz w:val="24"/>
                <w:szCs w:val="24"/>
              </w:rPr>
            </w:pPr>
            <w:r w:rsidRPr="0052297B">
              <w:rPr>
                <w:rFonts w:ascii="Arial" w:eastAsia="Arial" w:hAnsi="Arial" w:cs="Arial"/>
                <w:b/>
                <w:bCs/>
                <w:sz w:val="24"/>
                <w:szCs w:val="24"/>
              </w:rPr>
              <w:lastRenderedPageBreak/>
              <w:t>Daily Huddle</w:t>
            </w:r>
            <w:r w:rsidRPr="0052297B">
              <w:rPr>
                <w:rFonts w:ascii="Arial" w:eastAsia="Arial" w:hAnsi="Arial" w:cs="Arial"/>
                <w:sz w:val="24"/>
                <w:szCs w:val="24"/>
              </w:rPr>
              <w:t xml:space="preserve"> - Space to discuss clients of concern and agree urgent actions.</w:t>
            </w:r>
          </w:p>
          <w:p w14:paraId="361FE4EE" w14:textId="77777777" w:rsidR="00845AE9" w:rsidRPr="0052297B" w:rsidRDefault="00845AE9" w:rsidP="005352EA">
            <w:pPr>
              <w:pStyle w:val="ListParagraph"/>
              <w:ind w:left="360"/>
              <w:rPr>
                <w:rFonts w:ascii="Arial" w:eastAsia="Arial" w:hAnsi="Arial" w:cs="Arial"/>
                <w:sz w:val="24"/>
                <w:szCs w:val="24"/>
              </w:rPr>
            </w:pPr>
          </w:p>
          <w:p w14:paraId="009E4EA3" w14:textId="77777777" w:rsidR="00845AE9" w:rsidRPr="0052297B" w:rsidRDefault="00845AE9" w:rsidP="005352EA">
            <w:pPr>
              <w:pStyle w:val="ListParagraph"/>
              <w:numPr>
                <w:ilvl w:val="0"/>
                <w:numId w:val="4"/>
              </w:numPr>
              <w:rPr>
                <w:rFonts w:ascii="Arial" w:eastAsia="Arial" w:hAnsi="Arial" w:cs="Arial"/>
                <w:sz w:val="24"/>
                <w:szCs w:val="24"/>
              </w:rPr>
            </w:pPr>
            <w:r w:rsidRPr="0052297B">
              <w:rPr>
                <w:rFonts w:ascii="Arial" w:eastAsia="Arial" w:hAnsi="Arial" w:cs="Arial"/>
                <w:b/>
                <w:bCs/>
                <w:sz w:val="24"/>
                <w:szCs w:val="24"/>
              </w:rPr>
              <w:t xml:space="preserve">NMHT Access and Triage </w:t>
            </w:r>
            <w:r w:rsidRPr="0052297B">
              <w:rPr>
                <w:rFonts w:ascii="Arial" w:eastAsia="Arial" w:hAnsi="Arial" w:cs="Arial"/>
                <w:sz w:val="24"/>
                <w:szCs w:val="24"/>
              </w:rPr>
              <w:t>– Regular meeting to discuss more complex new referrals and to reach shared agreement about the support and treatment plan.</w:t>
            </w:r>
          </w:p>
          <w:p w14:paraId="543B8454" w14:textId="77777777" w:rsidR="00845AE9" w:rsidRPr="0052297B" w:rsidRDefault="00845AE9" w:rsidP="005352EA">
            <w:pPr>
              <w:pStyle w:val="ListParagraph"/>
              <w:rPr>
                <w:rFonts w:ascii="Arial" w:eastAsia="Arial" w:hAnsi="Arial" w:cs="Arial"/>
                <w:sz w:val="24"/>
                <w:szCs w:val="24"/>
              </w:rPr>
            </w:pPr>
          </w:p>
          <w:p w14:paraId="74D863A4" w14:textId="77777777" w:rsidR="00300C53" w:rsidRPr="0052297B" w:rsidRDefault="00845AE9" w:rsidP="005352EA">
            <w:pPr>
              <w:pStyle w:val="ListParagraph"/>
              <w:numPr>
                <w:ilvl w:val="0"/>
                <w:numId w:val="4"/>
              </w:numPr>
              <w:rPr>
                <w:rFonts w:ascii="Arial" w:eastAsia="Arial" w:hAnsi="Arial" w:cs="Arial"/>
                <w:sz w:val="24"/>
                <w:szCs w:val="24"/>
              </w:rPr>
            </w:pPr>
            <w:r w:rsidRPr="0052297B">
              <w:rPr>
                <w:rFonts w:ascii="Arial" w:eastAsia="Arial" w:hAnsi="Arial" w:cs="Arial"/>
                <w:b/>
                <w:bCs/>
                <w:sz w:val="24"/>
                <w:szCs w:val="24"/>
              </w:rPr>
              <w:t>Multi-Agency Meeting</w:t>
            </w:r>
            <w:r w:rsidRPr="0052297B">
              <w:rPr>
                <w:rFonts w:ascii="Arial" w:eastAsia="Arial" w:hAnsi="Arial" w:cs="Arial"/>
                <w:sz w:val="24"/>
                <w:szCs w:val="24"/>
              </w:rPr>
              <w:t xml:space="preserve"> – Weekly meeting for NMHT staff to discuss cases </w:t>
            </w:r>
            <w:r w:rsidR="00300C53" w:rsidRPr="0052297B">
              <w:rPr>
                <w:rFonts w:ascii="Arial" w:eastAsia="Arial" w:hAnsi="Arial" w:cs="Arial"/>
                <w:sz w:val="24"/>
                <w:szCs w:val="24"/>
              </w:rPr>
              <w:t>and</w:t>
            </w:r>
            <w:r w:rsidRPr="0052297B">
              <w:rPr>
                <w:rFonts w:ascii="Arial" w:eastAsia="Arial" w:hAnsi="Arial" w:cs="Arial"/>
                <w:sz w:val="24"/>
                <w:szCs w:val="24"/>
              </w:rPr>
              <w:t xml:space="preserve"> agree a shared approach for onward support.</w:t>
            </w:r>
          </w:p>
          <w:p w14:paraId="2C736E3C" w14:textId="77777777" w:rsidR="00300C53" w:rsidRPr="0052297B" w:rsidRDefault="00300C53" w:rsidP="00300C53">
            <w:pPr>
              <w:pStyle w:val="ListParagraph"/>
              <w:rPr>
                <w:rFonts w:ascii="Arial" w:eastAsia="Arial" w:hAnsi="Arial" w:cs="Arial"/>
                <w:b/>
                <w:bCs/>
                <w:sz w:val="24"/>
                <w:szCs w:val="24"/>
              </w:rPr>
            </w:pPr>
          </w:p>
          <w:p w14:paraId="2B332515" w14:textId="77777777" w:rsidR="00845AE9" w:rsidRPr="0052297B" w:rsidRDefault="00845AE9" w:rsidP="005352EA">
            <w:pPr>
              <w:pStyle w:val="ListParagraph"/>
              <w:numPr>
                <w:ilvl w:val="0"/>
                <w:numId w:val="4"/>
              </w:numPr>
              <w:rPr>
                <w:rFonts w:ascii="Arial" w:eastAsia="Arial" w:hAnsi="Arial" w:cs="Arial"/>
                <w:sz w:val="24"/>
                <w:szCs w:val="24"/>
              </w:rPr>
            </w:pPr>
            <w:r w:rsidRPr="0052297B">
              <w:rPr>
                <w:rFonts w:ascii="Arial" w:eastAsia="Arial" w:hAnsi="Arial" w:cs="Arial"/>
                <w:b/>
                <w:bCs/>
                <w:sz w:val="24"/>
                <w:szCs w:val="24"/>
              </w:rPr>
              <w:t>Providers Meeting</w:t>
            </w:r>
            <w:r w:rsidRPr="0052297B">
              <w:rPr>
                <w:rFonts w:ascii="Arial" w:eastAsia="Arial" w:hAnsi="Arial" w:cs="Arial"/>
                <w:sz w:val="24"/>
                <w:szCs w:val="24"/>
              </w:rPr>
              <w:t xml:space="preserve"> – Monthly meeting focused on building relationships between NMHT provider members and developing shared pathways. To include SFPT, VCSE and PCN operational managers.</w:t>
            </w:r>
          </w:p>
          <w:p w14:paraId="418FE1D0" w14:textId="77777777" w:rsidR="00300C53" w:rsidRPr="0052297B" w:rsidRDefault="00300C53" w:rsidP="00300C53">
            <w:pPr>
              <w:rPr>
                <w:rFonts w:ascii="Arial" w:eastAsia="Arial" w:hAnsi="Arial" w:cs="Arial"/>
                <w:sz w:val="24"/>
                <w:szCs w:val="24"/>
              </w:rPr>
            </w:pPr>
          </w:p>
          <w:p w14:paraId="69ECA62C" w14:textId="521EF91C" w:rsidR="00D17BB3" w:rsidRPr="0052297B" w:rsidRDefault="00D17BB3" w:rsidP="00300C53">
            <w:pPr>
              <w:rPr>
                <w:rFonts w:ascii="Arial" w:eastAsia="Arial" w:hAnsi="Arial" w:cs="Arial"/>
                <w:sz w:val="24"/>
                <w:szCs w:val="24"/>
              </w:rPr>
            </w:pPr>
            <w:r w:rsidRPr="0052297B">
              <w:rPr>
                <w:rFonts w:ascii="Arial" w:eastAsia="Arial" w:hAnsi="Arial" w:cs="Arial"/>
                <w:sz w:val="18"/>
                <w:szCs w:val="18"/>
              </w:rPr>
              <w:t>(*Meeting structures may differ by place)</w:t>
            </w:r>
          </w:p>
        </w:tc>
        <w:tc>
          <w:tcPr>
            <w:tcW w:w="1759" w:type="pct"/>
          </w:tcPr>
          <w:p w14:paraId="123052DE" w14:textId="12EB324E" w:rsidR="00845AE9" w:rsidRPr="6D96D60D" w:rsidRDefault="00845AE9" w:rsidP="001204F9">
            <w:pPr>
              <w:rPr>
                <w:rFonts w:ascii="Arial" w:eastAsia="Arial" w:hAnsi="Arial" w:cs="Arial"/>
                <w:color w:val="333333"/>
                <w:sz w:val="24"/>
                <w:szCs w:val="24"/>
              </w:rPr>
            </w:pPr>
          </w:p>
        </w:tc>
        <w:tc>
          <w:tcPr>
            <w:tcW w:w="1758" w:type="pct"/>
          </w:tcPr>
          <w:p w14:paraId="51B0EF87" w14:textId="77777777" w:rsidR="00CB3C0F" w:rsidRDefault="00CB3C0F" w:rsidP="001204F9">
            <w:pPr>
              <w:rPr>
                <w:rFonts w:ascii="Arial" w:eastAsia="Arial" w:hAnsi="Arial" w:cs="Arial"/>
                <w:sz w:val="24"/>
                <w:szCs w:val="24"/>
              </w:rPr>
            </w:pPr>
          </w:p>
          <w:p w14:paraId="62E7C319" w14:textId="7BD0FFB2" w:rsidR="00845AE9" w:rsidRPr="001204F9" w:rsidRDefault="00CB3C0F" w:rsidP="0094038D">
            <w:pPr>
              <w:rPr>
                <w:rFonts w:ascii="Arial" w:eastAsia="Arial" w:hAnsi="Arial" w:cs="Arial"/>
                <w:sz w:val="24"/>
                <w:szCs w:val="24"/>
              </w:rPr>
            </w:pPr>
            <w:r w:rsidRPr="066D0A38">
              <w:rPr>
                <w:rFonts w:ascii="Arial" w:eastAsia="Arial" w:hAnsi="Arial" w:cs="Arial"/>
                <w:sz w:val="24"/>
                <w:szCs w:val="24"/>
              </w:rPr>
              <w:t>Existing meetings will transition into the new meeting structures</w:t>
            </w:r>
            <w:r w:rsidR="0094038D" w:rsidRPr="066D0A38">
              <w:rPr>
                <w:rFonts w:ascii="Arial" w:eastAsia="Arial" w:hAnsi="Arial" w:cs="Arial"/>
                <w:sz w:val="24"/>
                <w:szCs w:val="24"/>
              </w:rPr>
              <w:t>.</w:t>
            </w:r>
          </w:p>
        </w:tc>
      </w:tr>
      <w:tr w:rsidR="00845AE9" w14:paraId="3BF86658" w14:textId="77777777" w:rsidTr="066D0A38">
        <w:trPr>
          <w:trHeight w:val="300"/>
        </w:trPr>
        <w:tc>
          <w:tcPr>
            <w:tcW w:w="1483" w:type="pct"/>
          </w:tcPr>
          <w:p w14:paraId="066EDF72" w14:textId="3412126D" w:rsidR="00845AE9" w:rsidRDefault="00845AE9" w:rsidP="005352EA">
            <w:pPr>
              <w:rPr>
                <w:rFonts w:ascii="Arial" w:eastAsia="Arial" w:hAnsi="Arial" w:cs="Arial"/>
                <w:sz w:val="24"/>
                <w:szCs w:val="24"/>
              </w:rPr>
            </w:pPr>
            <w:r w:rsidRPr="00F015F1">
              <w:rPr>
                <w:rFonts w:ascii="Arial" w:eastAsia="Arial" w:hAnsi="Arial" w:cs="Arial"/>
                <w:b/>
                <w:bCs/>
                <w:sz w:val="24"/>
                <w:szCs w:val="24"/>
              </w:rPr>
              <w:t>The NMHT GP liaison meeting</w:t>
            </w:r>
            <w:r w:rsidR="00113F3C" w:rsidRPr="00F015F1">
              <w:rPr>
                <w:rFonts w:ascii="Arial" w:eastAsia="Arial" w:hAnsi="Arial" w:cs="Arial"/>
                <w:b/>
                <w:bCs/>
                <w:sz w:val="24"/>
                <w:szCs w:val="24"/>
              </w:rPr>
              <w:t>*</w:t>
            </w:r>
            <w:r w:rsidRPr="00F015F1">
              <w:rPr>
                <w:rFonts w:ascii="Arial" w:eastAsia="Arial" w:hAnsi="Arial" w:cs="Arial"/>
                <w:b/>
                <w:bCs/>
                <w:sz w:val="24"/>
                <w:szCs w:val="24"/>
              </w:rPr>
              <w:t xml:space="preserve"> </w:t>
            </w:r>
            <w:r w:rsidRPr="00F015F1">
              <w:rPr>
                <w:rFonts w:ascii="Arial" w:eastAsia="Arial" w:hAnsi="Arial" w:cs="Arial"/>
                <w:sz w:val="24"/>
                <w:szCs w:val="24"/>
              </w:rPr>
              <w:t>will be in the planning stages with NMHT GP practice colleagues</w:t>
            </w:r>
            <w:r w:rsidR="00300C53" w:rsidRPr="00F015F1">
              <w:rPr>
                <w:rFonts w:ascii="Arial" w:eastAsia="Arial" w:hAnsi="Arial" w:cs="Arial"/>
                <w:sz w:val="24"/>
                <w:szCs w:val="24"/>
              </w:rPr>
              <w:t>.</w:t>
            </w:r>
          </w:p>
          <w:p w14:paraId="77AC46AB" w14:textId="77777777" w:rsidR="00300C53" w:rsidRDefault="00300C53" w:rsidP="005352EA">
            <w:pPr>
              <w:rPr>
                <w:rFonts w:ascii="Arial" w:eastAsia="Arial" w:hAnsi="Arial" w:cs="Arial"/>
                <w:b/>
                <w:bCs/>
                <w:sz w:val="24"/>
                <w:szCs w:val="24"/>
              </w:rPr>
            </w:pPr>
          </w:p>
          <w:p w14:paraId="2790F894" w14:textId="27201452" w:rsidR="00113F3C" w:rsidRPr="6D96D60D" w:rsidRDefault="00113F3C" w:rsidP="005352EA">
            <w:pPr>
              <w:rPr>
                <w:rFonts w:ascii="Arial" w:eastAsia="Arial" w:hAnsi="Arial" w:cs="Arial"/>
                <w:b/>
                <w:bCs/>
                <w:sz w:val="24"/>
                <w:szCs w:val="24"/>
              </w:rPr>
            </w:pPr>
            <w:r>
              <w:rPr>
                <w:rFonts w:ascii="Arial" w:eastAsia="Arial" w:hAnsi="Arial" w:cs="Arial"/>
                <w:sz w:val="18"/>
                <w:szCs w:val="18"/>
              </w:rPr>
              <w:t>(</w:t>
            </w:r>
            <w:r w:rsidRPr="00D17BB3">
              <w:rPr>
                <w:rFonts w:ascii="Arial" w:eastAsia="Arial" w:hAnsi="Arial" w:cs="Arial"/>
                <w:sz w:val="18"/>
                <w:szCs w:val="18"/>
              </w:rPr>
              <w:t>*Meeting structures may differ by place</w:t>
            </w:r>
            <w:r>
              <w:rPr>
                <w:rFonts w:ascii="Arial" w:eastAsia="Arial" w:hAnsi="Arial" w:cs="Arial"/>
                <w:sz w:val="18"/>
                <w:szCs w:val="18"/>
              </w:rPr>
              <w:t>)</w:t>
            </w:r>
          </w:p>
        </w:tc>
        <w:tc>
          <w:tcPr>
            <w:tcW w:w="1759" w:type="pct"/>
          </w:tcPr>
          <w:p w14:paraId="7F9D1902" w14:textId="77777777" w:rsidR="00845AE9" w:rsidRPr="006262A7" w:rsidRDefault="00845AE9" w:rsidP="005352EA">
            <w:pPr>
              <w:rPr>
                <w:rFonts w:ascii="Arial" w:eastAsia="Arial" w:hAnsi="Arial" w:cs="Arial"/>
                <w:sz w:val="24"/>
                <w:szCs w:val="24"/>
              </w:rPr>
            </w:pPr>
          </w:p>
        </w:tc>
        <w:tc>
          <w:tcPr>
            <w:tcW w:w="1758" w:type="pct"/>
          </w:tcPr>
          <w:p w14:paraId="48D55A5C" w14:textId="0796D506" w:rsidR="00845AE9" w:rsidRPr="00B20A2C" w:rsidRDefault="00845AE9" w:rsidP="005352EA">
            <w:pPr>
              <w:rPr>
                <w:rFonts w:ascii="Arial" w:eastAsia="Arial" w:hAnsi="Arial" w:cs="Arial"/>
                <w:sz w:val="24"/>
                <w:szCs w:val="24"/>
              </w:rPr>
            </w:pPr>
            <w:r w:rsidRPr="00B20A2C">
              <w:rPr>
                <w:rFonts w:ascii="Arial" w:eastAsia="Arial" w:hAnsi="Arial" w:cs="Arial"/>
                <w:sz w:val="24"/>
                <w:szCs w:val="24"/>
              </w:rPr>
              <w:t>The NMHT GP liaison meetings will be introduced</w:t>
            </w:r>
            <w:r w:rsidR="001204F9">
              <w:rPr>
                <w:rFonts w:ascii="Arial" w:eastAsia="Arial" w:hAnsi="Arial" w:cs="Arial"/>
                <w:sz w:val="24"/>
                <w:szCs w:val="24"/>
              </w:rPr>
              <w:t>.</w:t>
            </w:r>
          </w:p>
        </w:tc>
      </w:tr>
    </w:tbl>
    <w:p w14:paraId="22BA78FB" w14:textId="77777777" w:rsidR="00845AE9" w:rsidRDefault="00845AE9"/>
    <w:p w14:paraId="7D840A29" w14:textId="77777777" w:rsidR="00113F3C" w:rsidRDefault="00113F3C"/>
    <w:tbl>
      <w:tblPr>
        <w:tblStyle w:val="TableGri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6A0" w:firstRow="1" w:lastRow="0" w:firstColumn="1" w:lastColumn="0" w:noHBand="1" w:noVBand="1"/>
      </w:tblPr>
      <w:tblGrid>
        <w:gridCol w:w="14540"/>
      </w:tblGrid>
      <w:tr w:rsidR="00B20A2C" w14:paraId="1596A679" w14:textId="77777777" w:rsidTr="00975958">
        <w:trPr>
          <w:trHeight w:val="300"/>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3087"/>
          </w:tcPr>
          <w:p w14:paraId="36D3DEFC" w14:textId="77777777" w:rsidR="00B20A2C" w:rsidRDefault="00B20A2C" w:rsidP="005352EA">
            <w:pPr>
              <w:rPr>
                <w:rFonts w:ascii="Arial" w:eastAsia="Arial" w:hAnsi="Arial" w:cs="Arial"/>
                <w:b/>
                <w:bCs/>
                <w:sz w:val="24"/>
                <w:szCs w:val="24"/>
              </w:rPr>
            </w:pPr>
            <w:r w:rsidRPr="6D96D60D">
              <w:rPr>
                <w:rFonts w:ascii="Arial" w:eastAsia="Arial" w:hAnsi="Arial" w:cs="Arial"/>
                <w:b/>
                <w:bCs/>
                <w:sz w:val="24"/>
                <w:szCs w:val="24"/>
              </w:rPr>
              <w:lastRenderedPageBreak/>
              <w:t>What will be the impact of the changes taking place from October?</w:t>
            </w:r>
          </w:p>
          <w:p w14:paraId="791E2C4E" w14:textId="77777777" w:rsidR="00B20A2C" w:rsidRDefault="00B20A2C" w:rsidP="005352EA">
            <w:pPr>
              <w:rPr>
                <w:rFonts w:ascii="Arial" w:eastAsia="Arial" w:hAnsi="Arial" w:cs="Arial"/>
                <w:b/>
                <w:bCs/>
                <w:sz w:val="24"/>
                <w:szCs w:val="24"/>
              </w:rPr>
            </w:pPr>
          </w:p>
        </w:tc>
      </w:tr>
      <w:tr w:rsidR="00B20A2C" w14:paraId="6EA7BB05" w14:textId="77777777" w:rsidTr="00B20A2C">
        <w:trPr>
          <w:trHeight w:val="300"/>
        </w:trPr>
        <w:tc>
          <w:tcPr>
            <w:tcW w:w="5000" w:type="pct"/>
            <w:tcBorders>
              <w:top w:val="single" w:sz="12" w:space="0" w:color="000000" w:themeColor="text1"/>
            </w:tcBorders>
          </w:tcPr>
          <w:p w14:paraId="4F7D266E" w14:textId="77777777" w:rsidR="00B20A2C" w:rsidRDefault="00B20A2C" w:rsidP="005352EA">
            <w:pPr>
              <w:rPr>
                <w:rFonts w:ascii="Arial" w:eastAsia="Arial" w:hAnsi="Arial" w:cs="Arial"/>
                <w:sz w:val="24"/>
                <w:szCs w:val="24"/>
              </w:rPr>
            </w:pPr>
            <w:r w:rsidRPr="6D96D60D">
              <w:rPr>
                <w:rFonts w:ascii="Arial" w:eastAsia="Arial" w:hAnsi="Arial" w:cs="Arial"/>
                <w:sz w:val="24"/>
                <w:szCs w:val="24"/>
              </w:rPr>
              <w:t xml:space="preserve"> The benefits of the changes will evolve over time, and will have the following impacts for staff and clients:</w:t>
            </w:r>
          </w:p>
          <w:p w14:paraId="0F3825D4" w14:textId="77777777" w:rsidR="00B20A2C" w:rsidRDefault="00B20A2C" w:rsidP="005352EA">
            <w:pPr>
              <w:rPr>
                <w:rFonts w:ascii="Arial" w:eastAsia="Arial" w:hAnsi="Arial" w:cs="Arial"/>
                <w:sz w:val="24"/>
                <w:szCs w:val="24"/>
              </w:rPr>
            </w:pPr>
          </w:p>
          <w:p w14:paraId="780FDDA6" w14:textId="77777777" w:rsidR="00B20A2C" w:rsidRDefault="00B20A2C" w:rsidP="00B20A2C">
            <w:pPr>
              <w:pStyle w:val="ListParagraph"/>
              <w:numPr>
                <w:ilvl w:val="0"/>
                <w:numId w:val="5"/>
              </w:numPr>
              <w:rPr>
                <w:rFonts w:ascii="Arial" w:eastAsia="Arial" w:hAnsi="Arial" w:cs="Arial"/>
                <w:sz w:val="24"/>
                <w:szCs w:val="24"/>
              </w:rPr>
            </w:pPr>
            <w:r w:rsidRPr="6D96D60D">
              <w:rPr>
                <w:rFonts w:ascii="Arial" w:eastAsia="Arial" w:hAnsi="Arial" w:cs="Arial"/>
                <w:sz w:val="24"/>
                <w:szCs w:val="24"/>
              </w:rPr>
              <w:t>The NMHT will enable close working relationships between partner organisations and services with a shared understanding of the NMHT. Siloed working will reduce, shared assessments will increase, care planning and risk management arrangements will improve and increase, duplication of offers will reduce.</w:t>
            </w:r>
            <w:r>
              <w:br/>
            </w:r>
          </w:p>
          <w:p w14:paraId="13B72CE2" w14:textId="77777777" w:rsidR="00B20A2C" w:rsidRDefault="00B20A2C" w:rsidP="00B20A2C">
            <w:pPr>
              <w:pStyle w:val="ListParagraph"/>
              <w:numPr>
                <w:ilvl w:val="0"/>
                <w:numId w:val="5"/>
              </w:numPr>
              <w:rPr>
                <w:rFonts w:ascii="Arial" w:eastAsia="Arial" w:hAnsi="Arial" w:cs="Arial"/>
                <w:sz w:val="24"/>
                <w:szCs w:val="24"/>
              </w:rPr>
            </w:pPr>
            <w:r w:rsidRPr="6D96D60D">
              <w:rPr>
                <w:rFonts w:ascii="Arial" w:eastAsia="Arial" w:hAnsi="Arial" w:cs="Arial"/>
                <w:sz w:val="24"/>
                <w:szCs w:val="24"/>
              </w:rPr>
              <w:t>There will be a move away from decisions made based on diagnosis and service criteria. The NMHT will be able to respond more flexibly to requests for support, taking a needs-led approach.</w:t>
            </w:r>
            <w:r>
              <w:br/>
            </w:r>
          </w:p>
          <w:p w14:paraId="051BA1A3" w14:textId="77777777" w:rsidR="00B20A2C" w:rsidRDefault="00B20A2C" w:rsidP="00B20A2C">
            <w:pPr>
              <w:pStyle w:val="ListParagraph"/>
              <w:numPr>
                <w:ilvl w:val="0"/>
                <w:numId w:val="5"/>
              </w:numPr>
              <w:rPr>
                <w:rFonts w:ascii="Arial" w:eastAsia="Arial" w:hAnsi="Arial" w:cs="Arial"/>
                <w:sz w:val="24"/>
                <w:szCs w:val="24"/>
              </w:rPr>
            </w:pPr>
            <w:r w:rsidRPr="6D96D60D">
              <w:rPr>
                <w:rFonts w:ascii="Arial" w:eastAsia="Arial" w:hAnsi="Arial" w:cs="Arial"/>
                <w:sz w:val="24"/>
                <w:szCs w:val="24"/>
              </w:rPr>
              <w:t>Transitions between and away from service offers will be better managed, ensuring fewer clients experience sudden withdrawals of support. Staff will be better supported to enable clients to move on to less intensive offers more easily.</w:t>
            </w:r>
          </w:p>
          <w:p w14:paraId="75418C13" w14:textId="01150AEF" w:rsidR="00300C53" w:rsidRDefault="00300C53" w:rsidP="00300C53">
            <w:pPr>
              <w:pStyle w:val="ListParagraph"/>
              <w:ind w:left="360"/>
              <w:rPr>
                <w:rFonts w:ascii="Arial" w:eastAsia="Arial" w:hAnsi="Arial" w:cs="Arial"/>
                <w:sz w:val="24"/>
                <w:szCs w:val="24"/>
              </w:rPr>
            </w:pPr>
          </w:p>
        </w:tc>
      </w:tr>
    </w:tbl>
    <w:p w14:paraId="0298774F" w14:textId="54BF0A9A" w:rsidR="066D0A38" w:rsidRDefault="066D0A38"/>
    <w:p w14:paraId="7E57980A" w14:textId="2288A8CA" w:rsidR="423CAB22" w:rsidRDefault="423CAB22" w:rsidP="2F6C462B">
      <w:pPr>
        <w:rPr>
          <w:noProof/>
        </w:rPr>
      </w:pPr>
    </w:p>
    <w:p w14:paraId="36326F79" w14:textId="77777777" w:rsidR="00F015F1" w:rsidRDefault="00F015F1" w:rsidP="2F6C462B">
      <w:pPr>
        <w:rPr>
          <w:noProof/>
        </w:rPr>
      </w:pPr>
    </w:p>
    <w:p w14:paraId="76F17CEE" w14:textId="77777777" w:rsidR="00F015F1" w:rsidRDefault="00F015F1" w:rsidP="2F6C462B"/>
    <w:p w14:paraId="609A3E67" w14:textId="3B7FF501" w:rsidR="2F6C462B" w:rsidRDefault="2F6C462B" w:rsidP="2F6C462B"/>
    <w:p w14:paraId="6F834510" w14:textId="77777777" w:rsidR="00F67927" w:rsidRDefault="00F67927" w:rsidP="2F6C462B"/>
    <w:p w14:paraId="290E45C2" w14:textId="77777777" w:rsidR="00F67927" w:rsidRDefault="00F67927" w:rsidP="2F6C462B"/>
    <w:p w14:paraId="6EF1A717" w14:textId="77777777" w:rsidR="00F67927" w:rsidRDefault="00F67927" w:rsidP="2F6C462B"/>
    <w:p w14:paraId="7E4B25E7" w14:textId="77777777" w:rsidR="00F67927" w:rsidRDefault="00F67927" w:rsidP="2F6C462B"/>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70"/>
        <w:gridCol w:w="7270"/>
      </w:tblGrid>
      <w:tr w:rsidR="00973A91" w14:paraId="23126F4D" w14:textId="77777777" w:rsidTr="066D0A38">
        <w:trPr>
          <w:tblHeader/>
        </w:trPr>
        <w:tc>
          <w:tcPr>
            <w:tcW w:w="7270" w:type="dxa"/>
            <w:shd w:val="clear" w:color="auto" w:fill="330072"/>
          </w:tcPr>
          <w:p w14:paraId="14631597" w14:textId="77777777" w:rsidR="00973A91" w:rsidRPr="00DB59B4" w:rsidRDefault="00973A91" w:rsidP="00973A91">
            <w:pPr>
              <w:jc w:val="center"/>
              <w:rPr>
                <w:rFonts w:ascii="Arial" w:eastAsia="Arial" w:hAnsi="Arial" w:cs="Arial"/>
                <w:b/>
                <w:bCs/>
                <w:sz w:val="24"/>
                <w:szCs w:val="24"/>
              </w:rPr>
            </w:pPr>
            <w:r w:rsidRPr="6D96D60D">
              <w:rPr>
                <w:rFonts w:ascii="Arial" w:eastAsia="Arial" w:hAnsi="Arial" w:cs="Arial"/>
                <w:b/>
                <w:bCs/>
                <w:sz w:val="24"/>
                <w:szCs w:val="24"/>
              </w:rPr>
              <w:lastRenderedPageBreak/>
              <w:t>What will be different by March 2025 (compared to Oct 2024)?</w:t>
            </w:r>
          </w:p>
          <w:p w14:paraId="108F1EEB" w14:textId="77777777" w:rsidR="00973A91" w:rsidRDefault="00973A91" w:rsidP="00973A91"/>
        </w:tc>
        <w:tc>
          <w:tcPr>
            <w:tcW w:w="7270" w:type="dxa"/>
            <w:shd w:val="clear" w:color="auto" w:fill="330072"/>
          </w:tcPr>
          <w:p w14:paraId="5DA1CBC0" w14:textId="383FECF1" w:rsidR="00973A91" w:rsidRDefault="00973A91" w:rsidP="00973A91">
            <w:r w:rsidRPr="6D96D60D">
              <w:rPr>
                <w:rFonts w:ascii="Arial" w:eastAsia="Arial" w:hAnsi="Arial" w:cs="Arial"/>
                <w:b/>
                <w:bCs/>
                <w:sz w:val="24"/>
                <w:szCs w:val="24"/>
              </w:rPr>
              <w:t>How will these changes take place and what further work might occur?</w:t>
            </w:r>
          </w:p>
        </w:tc>
      </w:tr>
      <w:tr w:rsidR="00973A91" w14:paraId="495DE9C4" w14:textId="77777777" w:rsidTr="066D0A38">
        <w:tc>
          <w:tcPr>
            <w:tcW w:w="7270" w:type="dxa"/>
          </w:tcPr>
          <w:p w14:paraId="2E70787A" w14:textId="77777777" w:rsidR="00EA0FC7" w:rsidRDefault="61BA7689" w:rsidP="00973A91">
            <w:pPr>
              <w:rPr>
                <w:rFonts w:ascii="Arial" w:eastAsia="Arial" w:hAnsi="Arial" w:cs="Arial"/>
                <w:sz w:val="24"/>
                <w:szCs w:val="24"/>
              </w:rPr>
            </w:pPr>
            <w:r w:rsidRPr="066D0A38">
              <w:rPr>
                <w:rFonts w:ascii="Arial" w:eastAsia="Arial" w:hAnsi="Arial" w:cs="Arial"/>
                <w:sz w:val="24"/>
                <w:szCs w:val="24"/>
              </w:rPr>
              <w:t>By March all staff from aligned services will be working as part a Neighbourhood Mental Health Team</w:t>
            </w:r>
            <w:r w:rsidR="3C37E088" w:rsidRPr="066D0A38">
              <w:rPr>
                <w:rFonts w:ascii="Arial" w:eastAsia="Arial" w:hAnsi="Arial" w:cs="Arial"/>
                <w:sz w:val="24"/>
                <w:szCs w:val="24"/>
              </w:rPr>
              <w:t xml:space="preserve">. </w:t>
            </w:r>
            <w:r w:rsidR="1824D2F1" w:rsidRPr="066D0A38">
              <w:rPr>
                <w:rFonts w:ascii="Arial" w:eastAsia="Arial" w:hAnsi="Arial" w:cs="Arial"/>
                <w:sz w:val="24"/>
                <w:szCs w:val="24"/>
              </w:rPr>
              <w:t xml:space="preserve">                    </w:t>
            </w:r>
          </w:p>
          <w:p w14:paraId="198CED11" w14:textId="77777777" w:rsidR="00EA0FC7" w:rsidRDefault="00EA0FC7" w:rsidP="00973A91">
            <w:pPr>
              <w:rPr>
                <w:rFonts w:ascii="Arial" w:eastAsia="Arial" w:hAnsi="Arial" w:cs="Arial"/>
                <w:sz w:val="24"/>
                <w:szCs w:val="24"/>
              </w:rPr>
            </w:pPr>
          </w:p>
          <w:p w14:paraId="23B89D2C" w14:textId="5E5A2F3C" w:rsidR="00973A91" w:rsidRPr="00E76FF5" w:rsidRDefault="3C37E088" w:rsidP="00973A91">
            <w:pPr>
              <w:rPr>
                <w:rFonts w:ascii="Arial" w:eastAsia="Arial" w:hAnsi="Arial" w:cs="Arial"/>
                <w:sz w:val="24"/>
                <w:szCs w:val="24"/>
              </w:rPr>
            </w:pPr>
            <w:r w:rsidRPr="00EA0FC7">
              <w:rPr>
                <w:rFonts w:ascii="Arial" w:hAnsi="Arial" w:cs="Arial"/>
                <w:sz w:val="20"/>
                <w:szCs w:val="20"/>
              </w:rPr>
              <w:t>(</w:t>
            </w:r>
            <w:r w:rsidR="0F2AEB81" w:rsidRPr="00EA0FC7">
              <w:rPr>
                <w:rFonts w:ascii="Arial" w:hAnsi="Arial" w:cs="Arial"/>
                <w:sz w:val="20"/>
                <w:szCs w:val="20"/>
              </w:rPr>
              <w:t>Aligned services will be decided at a place-based level</w:t>
            </w:r>
            <w:r w:rsidR="4A0766D7" w:rsidRPr="00EA0FC7">
              <w:rPr>
                <w:rFonts w:ascii="Arial" w:hAnsi="Arial" w:cs="Arial"/>
                <w:sz w:val="20"/>
                <w:szCs w:val="20"/>
              </w:rPr>
              <w:t xml:space="preserve">, </w:t>
            </w:r>
            <w:r w:rsidR="4D8AAC1E" w:rsidRPr="00EA0FC7">
              <w:rPr>
                <w:rFonts w:ascii="Arial" w:hAnsi="Arial" w:cs="Arial"/>
                <w:sz w:val="20"/>
                <w:szCs w:val="20"/>
              </w:rPr>
              <w:t>alongside work to define the wider network</w:t>
            </w:r>
            <w:r w:rsidR="3AACF594" w:rsidRPr="00EA0FC7">
              <w:rPr>
                <w:rFonts w:ascii="Arial" w:hAnsi="Arial" w:cs="Arial"/>
                <w:sz w:val="20"/>
                <w:szCs w:val="20"/>
              </w:rPr>
              <w:t xml:space="preserve"> and partnership services</w:t>
            </w:r>
            <w:r w:rsidR="3628523D" w:rsidRPr="00EA0FC7">
              <w:rPr>
                <w:rFonts w:ascii="Arial" w:hAnsi="Arial" w:cs="Arial"/>
                <w:sz w:val="20"/>
                <w:szCs w:val="20"/>
              </w:rPr>
              <w:t>)</w:t>
            </w:r>
            <w:r w:rsidR="2190796A">
              <w:br/>
            </w:r>
          </w:p>
          <w:p w14:paraId="7D2A32C8" w14:textId="58AD488B" w:rsidR="00973A91" w:rsidRDefault="00973A91" w:rsidP="066D0A38">
            <w:pPr>
              <w:spacing w:line="276" w:lineRule="auto"/>
              <w:rPr>
                <w:rFonts w:ascii="Arial" w:eastAsia="Arial" w:hAnsi="Arial" w:cs="Arial"/>
                <w:sz w:val="24"/>
                <w:szCs w:val="24"/>
              </w:rPr>
            </w:pPr>
          </w:p>
          <w:p w14:paraId="15449BB1" w14:textId="77777777" w:rsidR="00973A91" w:rsidRDefault="00973A91" w:rsidP="00973A91"/>
        </w:tc>
        <w:tc>
          <w:tcPr>
            <w:tcW w:w="7270" w:type="dxa"/>
          </w:tcPr>
          <w:p w14:paraId="56EB0D34" w14:textId="1C433298" w:rsidR="00973A91" w:rsidRDefault="00973A91" w:rsidP="00973A91">
            <w:pPr>
              <w:pStyle w:val="ListParagraph"/>
              <w:numPr>
                <w:ilvl w:val="0"/>
                <w:numId w:val="6"/>
              </w:numPr>
              <w:rPr>
                <w:rFonts w:ascii="Arial" w:eastAsia="Arial" w:hAnsi="Arial" w:cs="Arial"/>
                <w:sz w:val="24"/>
                <w:szCs w:val="24"/>
              </w:rPr>
            </w:pPr>
            <w:r w:rsidRPr="6D96D60D">
              <w:rPr>
                <w:rFonts w:ascii="Arial" w:eastAsia="Arial" w:hAnsi="Arial" w:cs="Arial"/>
                <w:sz w:val="24"/>
                <w:szCs w:val="24"/>
              </w:rPr>
              <w:t>Leads for the NMHTs will be established and</w:t>
            </w:r>
            <w:r>
              <w:rPr>
                <w:rFonts w:ascii="Arial" w:eastAsia="Arial" w:hAnsi="Arial" w:cs="Arial"/>
                <w:sz w:val="24"/>
                <w:szCs w:val="24"/>
              </w:rPr>
              <w:t xml:space="preserve"> will</w:t>
            </w:r>
            <w:r w:rsidRPr="6D96D60D">
              <w:rPr>
                <w:rFonts w:ascii="Arial" w:eastAsia="Arial" w:hAnsi="Arial" w:cs="Arial"/>
                <w:sz w:val="24"/>
                <w:szCs w:val="24"/>
              </w:rPr>
              <w:t xml:space="preserve"> work with local leads across the agreed footprints and develop the interface between the core team and aligned services. There will be regular spaces for discussing cases and easy contact points with the core NMHT providing specialist mental health support</w:t>
            </w:r>
            <w:r w:rsidR="00EA0FC7">
              <w:rPr>
                <w:rFonts w:ascii="Arial" w:eastAsia="Arial" w:hAnsi="Arial" w:cs="Arial"/>
                <w:sz w:val="24"/>
                <w:szCs w:val="24"/>
              </w:rPr>
              <w:t xml:space="preserve"> </w:t>
            </w:r>
            <w:r w:rsidRPr="6D96D60D">
              <w:rPr>
                <w:rFonts w:ascii="Arial" w:eastAsia="Arial" w:hAnsi="Arial" w:cs="Arial"/>
                <w:sz w:val="24"/>
                <w:szCs w:val="24"/>
              </w:rPr>
              <w:t>/</w:t>
            </w:r>
            <w:r w:rsidR="00EA0FC7">
              <w:rPr>
                <w:rFonts w:ascii="Arial" w:eastAsia="Arial" w:hAnsi="Arial" w:cs="Arial"/>
                <w:sz w:val="24"/>
                <w:szCs w:val="24"/>
              </w:rPr>
              <w:t xml:space="preserve"> </w:t>
            </w:r>
            <w:r w:rsidRPr="6D96D60D">
              <w:rPr>
                <w:rFonts w:ascii="Arial" w:eastAsia="Arial" w:hAnsi="Arial" w:cs="Arial"/>
                <w:sz w:val="24"/>
                <w:szCs w:val="24"/>
              </w:rPr>
              <w:t>advice</w:t>
            </w:r>
            <w:r w:rsidR="00EA0FC7">
              <w:rPr>
                <w:rFonts w:ascii="Arial" w:eastAsia="Arial" w:hAnsi="Arial" w:cs="Arial"/>
                <w:sz w:val="24"/>
                <w:szCs w:val="24"/>
              </w:rPr>
              <w:t xml:space="preserve"> </w:t>
            </w:r>
            <w:r w:rsidRPr="6D96D60D">
              <w:rPr>
                <w:rFonts w:ascii="Arial" w:eastAsia="Arial" w:hAnsi="Arial" w:cs="Arial"/>
                <w:sz w:val="24"/>
                <w:szCs w:val="24"/>
              </w:rPr>
              <w:t>/</w:t>
            </w:r>
            <w:r w:rsidR="00EA0FC7">
              <w:rPr>
                <w:rFonts w:ascii="Arial" w:eastAsia="Arial" w:hAnsi="Arial" w:cs="Arial"/>
                <w:sz w:val="24"/>
                <w:szCs w:val="24"/>
              </w:rPr>
              <w:t xml:space="preserve"> </w:t>
            </w:r>
            <w:r w:rsidRPr="6D96D60D">
              <w:rPr>
                <w:rFonts w:ascii="Arial" w:eastAsia="Arial" w:hAnsi="Arial" w:cs="Arial"/>
                <w:sz w:val="24"/>
                <w:szCs w:val="24"/>
              </w:rPr>
              <w:t xml:space="preserve">guidance that aligned services can access easily, removing the need for a GP referral to access that help. </w:t>
            </w:r>
          </w:p>
          <w:p w14:paraId="1266691F" w14:textId="77777777" w:rsidR="00973A91" w:rsidRDefault="00973A91" w:rsidP="00973A91">
            <w:pPr>
              <w:pStyle w:val="ListParagraph"/>
              <w:ind w:left="360"/>
              <w:rPr>
                <w:rFonts w:ascii="Arial" w:eastAsia="Arial" w:hAnsi="Arial" w:cs="Arial"/>
                <w:sz w:val="24"/>
                <w:szCs w:val="24"/>
              </w:rPr>
            </w:pPr>
          </w:p>
          <w:p w14:paraId="7DDB8CF2" w14:textId="5B7A31D0" w:rsidR="00973A91" w:rsidRPr="00F015F1" w:rsidRDefault="00973A91" w:rsidP="00973A91">
            <w:pPr>
              <w:pStyle w:val="ListParagraph"/>
              <w:numPr>
                <w:ilvl w:val="0"/>
                <w:numId w:val="6"/>
              </w:numPr>
              <w:rPr>
                <w:rFonts w:ascii="Arial" w:eastAsia="Arial" w:hAnsi="Arial" w:cs="Arial"/>
                <w:sz w:val="24"/>
                <w:szCs w:val="24"/>
              </w:rPr>
            </w:pPr>
            <w:r w:rsidRPr="00F015F1">
              <w:rPr>
                <w:rFonts w:ascii="Arial" w:eastAsia="Arial" w:hAnsi="Arial" w:cs="Arial"/>
                <w:sz w:val="24"/>
                <w:szCs w:val="24"/>
              </w:rPr>
              <w:t xml:space="preserve">Aligned services will enable people to get the care and support they need more easily, helping people to access the most helpful support to them, </w:t>
            </w:r>
            <w:r w:rsidR="00F015F1" w:rsidRPr="00F015F1">
              <w:rPr>
                <w:rFonts w:ascii="Arial" w:eastAsia="Arial" w:hAnsi="Arial" w:cs="Arial"/>
                <w:sz w:val="24"/>
                <w:szCs w:val="24"/>
              </w:rPr>
              <w:t xml:space="preserve">allowing them to move between core and aligned NMHT support as required. </w:t>
            </w:r>
          </w:p>
          <w:p w14:paraId="6ABB1314" w14:textId="77777777" w:rsidR="00973A91" w:rsidRDefault="00973A91" w:rsidP="00973A91">
            <w:pPr>
              <w:pStyle w:val="ListParagraph"/>
              <w:ind w:left="360"/>
              <w:rPr>
                <w:rFonts w:ascii="Arial" w:eastAsia="Arial" w:hAnsi="Arial" w:cs="Arial"/>
                <w:sz w:val="24"/>
                <w:szCs w:val="24"/>
              </w:rPr>
            </w:pPr>
          </w:p>
          <w:p w14:paraId="25D7C726" w14:textId="7E4B97A9" w:rsidR="00973A91" w:rsidRDefault="00973A91" w:rsidP="00973A91">
            <w:pPr>
              <w:pStyle w:val="ListParagraph"/>
              <w:numPr>
                <w:ilvl w:val="0"/>
                <w:numId w:val="6"/>
              </w:numPr>
              <w:rPr>
                <w:rFonts w:ascii="Arial" w:eastAsia="Arial" w:hAnsi="Arial" w:cs="Arial"/>
                <w:sz w:val="24"/>
                <w:szCs w:val="24"/>
              </w:rPr>
            </w:pPr>
            <w:r w:rsidRPr="6D96D60D">
              <w:rPr>
                <w:rFonts w:ascii="Arial" w:eastAsia="Arial" w:hAnsi="Arial" w:cs="Arial"/>
                <w:sz w:val="24"/>
                <w:szCs w:val="24"/>
              </w:rPr>
              <w:t xml:space="preserve">Post-March </w:t>
            </w:r>
            <w:r w:rsidR="00657D93">
              <w:rPr>
                <w:rFonts w:ascii="Arial" w:eastAsia="Arial" w:hAnsi="Arial" w:cs="Arial"/>
                <w:sz w:val="24"/>
                <w:szCs w:val="24"/>
              </w:rPr>
              <w:t>20</w:t>
            </w:r>
            <w:r w:rsidR="004153A9">
              <w:rPr>
                <w:rFonts w:ascii="Arial" w:eastAsia="Arial" w:hAnsi="Arial" w:cs="Arial"/>
                <w:sz w:val="24"/>
                <w:szCs w:val="24"/>
              </w:rPr>
              <w:t xml:space="preserve">25 </w:t>
            </w:r>
            <w:r w:rsidRPr="6D96D60D">
              <w:rPr>
                <w:rFonts w:ascii="Arial" w:eastAsia="Arial" w:hAnsi="Arial" w:cs="Arial"/>
                <w:sz w:val="24"/>
                <w:szCs w:val="24"/>
              </w:rPr>
              <w:t>we will work towards self-referral to NMHTs (professional referral process will also remain in place)</w:t>
            </w:r>
            <w:r>
              <w:rPr>
                <w:rFonts w:ascii="Arial" w:eastAsia="Arial" w:hAnsi="Arial" w:cs="Arial"/>
                <w:sz w:val="24"/>
                <w:szCs w:val="24"/>
              </w:rPr>
              <w:t>.</w:t>
            </w:r>
          </w:p>
          <w:p w14:paraId="61FFD152" w14:textId="77777777" w:rsidR="00973A91" w:rsidRPr="001204F9" w:rsidRDefault="00973A91" w:rsidP="00973A91">
            <w:pPr>
              <w:pStyle w:val="ListParagraph"/>
              <w:rPr>
                <w:rFonts w:ascii="Arial" w:eastAsia="Arial" w:hAnsi="Arial" w:cs="Arial"/>
                <w:sz w:val="24"/>
                <w:szCs w:val="24"/>
              </w:rPr>
            </w:pPr>
          </w:p>
          <w:p w14:paraId="2E0E32CC" w14:textId="77777777" w:rsidR="00973A91" w:rsidRPr="001204F9" w:rsidRDefault="00973A91" w:rsidP="00973A91">
            <w:pPr>
              <w:pStyle w:val="ListParagraph"/>
              <w:numPr>
                <w:ilvl w:val="0"/>
                <w:numId w:val="6"/>
              </w:numPr>
              <w:rPr>
                <w:rFonts w:ascii="Arial" w:eastAsia="Arial" w:hAnsi="Arial" w:cs="Arial"/>
                <w:sz w:val="24"/>
                <w:szCs w:val="24"/>
              </w:rPr>
            </w:pPr>
            <w:r w:rsidRPr="001204F9">
              <w:rPr>
                <w:rFonts w:ascii="Arial" w:eastAsia="Arial" w:hAnsi="Arial" w:cs="Arial"/>
                <w:sz w:val="24"/>
                <w:szCs w:val="24"/>
              </w:rPr>
              <w:t xml:space="preserve">NMHTs will meet regularly with all partners to develop pathways and improve services together, learn from good practice and plan future services, responding to the NMHT population to addressing health inequalities. </w:t>
            </w:r>
          </w:p>
          <w:p w14:paraId="04158A0E" w14:textId="77777777" w:rsidR="00973A91" w:rsidRDefault="00973A91" w:rsidP="00973A91"/>
        </w:tc>
      </w:tr>
      <w:tr w:rsidR="00973A91" w14:paraId="34FF5770" w14:textId="77777777" w:rsidTr="066D0A38">
        <w:tc>
          <w:tcPr>
            <w:tcW w:w="7270" w:type="dxa"/>
          </w:tcPr>
          <w:p w14:paraId="62C740C0" w14:textId="21DDF86B" w:rsidR="00973A91" w:rsidRPr="00E76FF5" w:rsidRDefault="104BF468" w:rsidP="00973A91">
            <w:pPr>
              <w:rPr>
                <w:rFonts w:ascii="Arial" w:eastAsia="Arial" w:hAnsi="Arial" w:cs="Arial"/>
                <w:sz w:val="24"/>
                <w:szCs w:val="24"/>
              </w:rPr>
            </w:pPr>
            <w:r w:rsidRPr="066D0A38">
              <w:rPr>
                <w:rFonts w:ascii="Arial" w:eastAsia="Arial" w:hAnsi="Arial" w:cs="Arial"/>
                <w:sz w:val="24"/>
                <w:szCs w:val="24"/>
              </w:rPr>
              <w:t xml:space="preserve">By March a set of Aligned Services will be closely working alongside each of the Neighbourhood Teams and will be able to join the shared meeting structures as necessary. These </w:t>
            </w:r>
            <w:r w:rsidR="033A7B0B" w:rsidRPr="066D0A38">
              <w:rPr>
                <w:rFonts w:ascii="Arial" w:eastAsia="Arial" w:hAnsi="Arial" w:cs="Arial"/>
                <w:sz w:val="24"/>
                <w:szCs w:val="24"/>
              </w:rPr>
              <w:t xml:space="preserve">may </w:t>
            </w:r>
            <w:r w:rsidRPr="066D0A38">
              <w:rPr>
                <w:rFonts w:ascii="Arial" w:eastAsia="Arial" w:hAnsi="Arial" w:cs="Arial"/>
                <w:sz w:val="24"/>
                <w:szCs w:val="24"/>
              </w:rPr>
              <w:t>include but will not be limited to:</w:t>
            </w:r>
            <w:r w:rsidR="00973A91">
              <w:br/>
            </w:r>
          </w:p>
          <w:p w14:paraId="110BF4DF" w14:textId="77777777" w:rsidR="00973A91" w:rsidRPr="00F015F1" w:rsidRDefault="00973A91" w:rsidP="00973A91">
            <w:pPr>
              <w:pStyle w:val="ListParagraph"/>
              <w:numPr>
                <w:ilvl w:val="0"/>
                <w:numId w:val="7"/>
              </w:numPr>
              <w:spacing w:line="276" w:lineRule="auto"/>
              <w:ind w:left="306"/>
              <w:rPr>
                <w:rFonts w:ascii="Arial" w:eastAsia="Arial" w:hAnsi="Arial" w:cs="Arial"/>
                <w:sz w:val="24"/>
                <w:szCs w:val="24"/>
              </w:rPr>
            </w:pPr>
            <w:r w:rsidRPr="00F015F1">
              <w:rPr>
                <w:rFonts w:ascii="Arial" w:eastAsia="Arial" w:hAnsi="Arial" w:cs="Arial"/>
                <w:sz w:val="24"/>
                <w:szCs w:val="24"/>
              </w:rPr>
              <w:t>NHS Talking Therapies</w:t>
            </w:r>
          </w:p>
          <w:p w14:paraId="6C7D2EE8" w14:textId="2E621CEE" w:rsidR="00CA6C37" w:rsidRPr="00F015F1" w:rsidRDefault="27818D41" w:rsidP="00CA6C37">
            <w:pPr>
              <w:pStyle w:val="ListParagraph"/>
              <w:numPr>
                <w:ilvl w:val="0"/>
                <w:numId w:val="7"/>
              </w:numPr>
              <w:spacing w:line="276" w:lineRule="auto"/>
              <w:ind w:left="306"/>
              <w:rPr>
                <w:rFonts w:ascii="Arial" w:eastAsia="Arial" w:hAnsi="Arial" w:cs="Arial"/>
                <w:sz w:val="24"/>
                <w:szCs w:val="24"/>
              </w:rPr>
            </w:pPr>
            <w:r w:rsidRPr="00F015F1">
              <w:rPr>
                <w:rFonts w:ascii="Arial" w:eastAsia="Arial" w:hAnsi="Arial" w:cs="Arial"/>
                <w:sz w:val="24"/>
                <w:szCs w:val="24"/>
              </w:rPr>
              <w:t>Relevant Adult Social Care Mental Health Teams</w:t>
            </w:r>
            <w:r w:rsidR="71B6E3A1" w:rsidRPr="00F015F1">
              <w:rPr>
                <w:rFonts w:ascii="Arial" w:eastAsia="Arial" w:hAnsi="Arial" w:cs="Arial"/>
                <w:sz w:val="24"/>
                <w:szCs w:val="24"/>
              </w:rPr>
              <w:t>, (in areas where they are not already part of the core team)</w:t>
            </w:r>
          </w:p>
          <w:p w14:paraId="376DBF22" w14:textId="77777777" w:rsidR="004E7E15" w:rsidRPr="00DB59B4" w:rsidRDefault="004E7E15" w:rsidP="004E7E15">
            <w:pPr>
              <w:pStyle w:val="ListParagraph"/>
              <w:numPr>
                <w:ilvl w:val="0"/>
                <w:numId w:val="7"/>
              </w:numPr>
              <w:spacing w:line="276" w:lineRule="auto"/>
              <w:ind w:left="306"/>
              <w:rPr>
                <w:rFonts w:ascii="Arial" w:eastAsia="Arial" w:hAnsi="Arial" w:cs="Arial"/>
                <w:sz w:val="24"/>
                <w:szCs w:val="24"/>
              </w:rPr>
            </w:pPr>
            <w:r w:rsidRPr="6D96D60D">
              <w:rPr>
                <w:rFonts w:ascii="Arial" w:eastAsia="Arial" w:hAnsi="Arial" w:cs="Arial"/>
                <w:sz w:val="24"/>
                <w:szCs w:val="24"/>
              </w:rPr>
              <w:t xml:space="preserve">Urgent and Emergency Care </w:t>
            </w:r>
            <w:r>
              <w:rPr>
                <w:rFonts w:ascii="Arial" w:eastAsia="Arial" w:hAnsi="Arial" w:cs="Arial"/>
                <w:sz w:val="24"/>
                <w:szCs w:val="24"/>
              </w:rPr>
              <w:t xml:space="preserve">mental health </w:t>
            </w:r>
            <w:r w:rsidRPr="6D96D60D">
              <w:rPr>
                <w:rFonts w:ascii="Arial" w:eastAsia="Arial" w:hAnsi="Arial" w:cs="Arial"/>
                <w:sz w:val="24"/>
                <w:szCs w:val="24"/>
              </w:rPr>
              <w:t>Teams</w:t>
            </w:r>
          </w:p>
          <w:p w14:paraId="2712EFCE" w14:textId="77777777" w:rsidR="00C07A40" w:rsidRDefault="00C07A40" w:rsidP="00C07A40">
            <w:pPr>
              <w:rPr>
                <w:rFonts w:ascii="Arial" w:eastAsia="Arial" w:hAnsi="Arial" w:cs="Arial"/>
                <w:sz w:val="24"/>
                <w:szCs w:val="24"/>
              </w:rPr>
            </w:pPr>
          </w:p>
          <w:p w14:paraId="19C4AB3C" w14:textId="416B0409" w:rsidR="00CA6C37" w:rsidRPr="00C07A40" w:rsidRDefault="05F48445" w:rsidP="006E599E">
            <w:pPr>
              <w:rPr>
                <w:rFonts w:ascii="Arial" w:eastAsia="Arial" w:hAnsi="Arial" w:cs="Arial"/>
                <w:sz w:val="24"/>
                <w:szCs w:val="24"/>
              </w:rPr>
            </w:pPr>
            <w:r w:rsidRPr="066D0A38">
              <w:rPr>
                <w:rFonts w:ascii="Arial" w:eastAsia="Arial" w:hAnsi="Arial" w:cs="Arial"/>
                <w:sz w:val="24"/>
                <w:szCs w:val="24"/>
              </w:rPr>
              <w:lastRenderedPageBreak/>
              <w:t>Discussion</w:t>
            </w:r>
            <w:r w:rsidR="2B26FBB4" w:rsidRPr="066D0A38">
              <w:rPr>
                <w:rFonts w:ascii="Arial" w:eastAsia="Arial" w:hAnsi="Arial" w:cs="Arial"/>
                <w:sz w:val="24"/>
                <w:szCs w:val="24"/>
              </w:rPr>
              <w:t>s</w:t>
            </w:r>
            <w:r w:rsidRPr="066D0A38">
              <w:rPr>
                <w:rFonts w:ascii="Arial" w:eastAsia="Arial" w:hAnsi="Arial" w:cs="Arial"/>
                <w:sz w:val="24"/>
                <w:szCs w:val="24"/>
              </w:rPr>
              <w:t xml:space="preserve"> wi</w:t>
            </w:r>
            <w:r w:rsidR="7AE6AD1B" w:rsidRPr="066D0A38">
              <w:rPr>
                <w:rFonts w:ascii="Arial" w:eastAsia="Arial" w:hAnsi="Arial" w:cs="Arial"/>
                <w:sz w:val="24"/>
                <w:szCs w:val="24"/>
              </w:rPr>
              <w:t>l</w:t>
            </w:r>
            <w:r w:rsidRPr="066D0A38">
              <w:rPr>
                <w:rFonts w:ascii="Arial" w:eastAsia="Arial" w:hAnsi="Arial" w:cs="Arial"/>
                <w:sz w:val="24"/>
                <w:szCs w:val="24"/>
              </w:rPr>
              <w:t xml:space="preserve">l </w:t>
            </w:r>
            <w:r w:rsidR="03105DE8" w:rsidRPr="066D0A38">
              <w:rPr>
                <w:rFonts w:ascii="Arial" w:eastAsia="Arial" w:hAnsi="Arial" w:cs="Arial"/>
                <w:sz w:val="24"/>
                <w:szCs w:val="24"/>
              </w:rPr>
              <w:t>be held</w:t>
            </w:r>
            <w:r w:rsidRPr="066D0A38">
              <w:rPr>
                <w:rFonts w:ascii="Arial" w:eastAsia="Arial" w:hAnsi="Arial" w:cs="Arial"/>
                <w:sz w:val="24"/>
                <w:szCs w:val="24"/>
              </w:rPr>
              <w:t xml:space="preserve"> </w:t>
            </w:r>
            <w:r w:rsidR="7AE6AD1B" w:rsidRPr="066D0A38">
              <w:rPr>
                <w:rFonts w:ascii="Arial" w:eastAsia="Arial" w:hAnsi="Arial" w:cs="Arial"/>
                <w:sz w:val="24"/>
                <w:szCs w:val="24"/>
              </w:rPr>
              <w:t xml:space="preserve">at a </w:t>
            </w:r>
            <w:r w:rsidR="676F1030" w:rsidRPr="066D0A38">
              <w:rPr>
                <w:rFonts w:ascii="Arial" w:eastAsia="Arial" w:hAnsi="Arial" w:cs="Arial"/>
                <w:sz w:val="24"/>
                <w:szCs w:val="24"/>
              </w:rPr>
              <w:t>place-based</w:t>
            </w:r>
            <w:r w:rsidR="7AE6AD1B" w:rsidRPr="066D0A38">
              <w:rPr>
                <w:rFonts w:ascii="Arial" w:eastAsia="Arial" w:hAnsi="Arial" w:cs="Arial"/>
                <w:sz w:val="24"/>
                <w:szCs w:val="24"/>
              </w:rPr>
              <w:t xml:space="preserve"> level </w:t>
            </w:r>
            <w:proofErr w:type="gramStart"/>
            <w:r w:rsidR="58B8A194" w:rsidRPr="066D0A38">
              <w:rPr>
                <w:rFonts w:ascii="Arial" w:eastAsia="Arial" w:hAnsi="Arial" w:cs="Arial"/>
                <w:sz w:val="24"/>
                <w:szCs w:val="24"/>
              </w:rPr>
              <w:t>in regard to</w:t>
            </w:r>
            <w:proofErr w:type="gramEnd"/>
            <w:r w:rsidRPr="066D0A38">
              <w:rPr>
                <w:rFonts w:ascii="Arial" w:eastAsia="Arial" w:hAnsi="Arial" w:cs="Arial"/>
                <w:sz w:val="24"/>
                <w:szCs w:val="24"/>
              </w:rPr>
              <w:t xml:space="preserve"> </w:t>
            </w:r>
            <w:r w:rsidR="2B26FBB4" w:rsidRPr="066D0A38">
              <w:rPr>
                <w:rFonts w:ascii="Arial" w:eastAsia="Arial" w:hAnsi="Arial" w:cs="Arial"/>
                <w:sz w:val="24"/>
                <w:szCs w:val="24"/>
              </w:rPr>
              <w:t>aligning to other support services</w:t>
            </w:r>
            <w:r w:rsidR="7AE6AD1B" w:rsidRPr="066D0A38">
              <w:rPr>
                <w:rFonts w:ascii="Arial" w:eastAsia="Arial" w:hAnsi="Arial" w:cs="Arial"/>
                <w:sz w:val="24"/>
                <w:szCs w:val="24"/>
              </w:rPr>
              <w:t>, which may include but will not be limited to</w:t>
            </w:r>
            <w:r w:rsidR="00C07A40">
              <w:br/>
            </w:r>
          </w:p>
          <w:p w14:paraId="17000E62" w14:textId="77777777" w:rsidR="00973A91" w:rsidRPr="00F015F1" w:rsidRDefault="00973A91" w:rsidP="00973A91">
            <w:pPr>
              <w:pStyle w:val="ListParagraph"/>
              <w:numPr>
                <w:ilvl w:val="0"/>
                <w:numId w:val="7"/>
              </w:numPr>
              <w:spacing w:line="276" w:lineRule="auto"/>
              <w:ind w:left="306"/>
              <w:rPr>
                <w:rFonts w:ascii="Arial" w:eastAsia="Arial" w:hAnsi="Arial" w:cs="Arial"/>
                <w:sz w:val="24"/>
                <w:szCs w:val="24"/>
              </w:rPr>
            </w:pPr>
            <w:r w:rsidRPr="00F015F1">
              <w:rPr>
                <w:rFonts w:ascii="Arial" w:eastAsia="Arial" w:hAnsi="Arial" w:cs="Arial"/>
                <w:sz w:val="24"/>
                <w:szCs w:val="24"/>
              </w:rPr>
              <w:t>Supported Housing and Homelessness teams</w:t>
            </w:r>
          </w:p>
          <w:p w14:paraId="12CA86C6" w14:textId="77777777" w:rsidR="00973A91" w:rsidRPr="00F015F1" w:rsidRDefault="00973A91" w:rsidP="00973A91">
            <w:pPr>
              <w:pStyle w:val="ListParagraph"/>
              <w:numPr>
                <w:ilvl w:val="0"/>
                <w:numId w:val="7"/>
              </w:numPr>
              <w:spacing w:line="276" w:lineRule="auto"/>
              <w:ind w:left="306"/>
              <w:rPr>
                <w:rFonts w:ascii="Arial" w:eastAsia="Arial" w:hAnsi="Arial" w:cs="Arial"/>
                <w:sz w:val="24"/>
                <w:szCs w:val="24"/>
              </w:rPr>
            </w:pPr>
            <w:r w:rsidRPr="00F015F1">
              <w:rPr>
                <w:rFonts w:ascii="Arial" w:eastAsia="Arial" w:hAnsi="Arial" w:cs="Arial"/>
                <w:sz w:val="24"/>
                <w:szCs w:val="24"/>
              </w:rPr>
              <w:t>16 – 25 Pathway</w:t>
            </w:r>
          </w:p>
          <w:p w14:paraId="7EA1114C" w14:textId="77777777" w:rsidR="00973A91" w:rsidRPr="00F015F1" w:rsidRDefault="00973A91" w:rsidP="00973A91">
            <w:pPr>
              <w:pStyle w:val="ListParagraph"/>
              <w:numPr>
                <w:ilvl w:val="0"/>
                <w:numId w:val="7"/>
              </w:numPr>
              <w:spacing w:line="276" w:lineRule="auto"/>
              <w:ind w:left="306"/>
              <w:rPr>
                <w:rFonts w:ascii="Arial" w:eastAsia="Arial" w:hAnsi="Arial" w:cs="Arial"/>
                <w:b/>
                <w:bCs/>
                <w:sz w:val="24"/>
                <w:szCs w:val="24"/>
              </w:rPr>
            </w:pPr>
            <w:r w:rsidRPr="00F015F1">
              <w:rPr>
                <w:rFonts w:ascii="Arial" w:eastAsia="Arial" w:hAnsi="Arial" w:cs="Arial"/>
                <w:sz w:val="24"/>
                <w:szCs w:val="24"/>
              </w:rPr>
              <w:t>Broader VCSE services</w:t>
            </w:r>
          </w:p>
          <w:p w14:paraId="32DDE443" w14:textId="08148E96" w:rsidR="00973A91" w:rsidRDefault="229EB6DA" w:rsidP="574FF35D">
            <w:pPr>
              <w:numPr>
                <w:ilvl w:val="0"/>
                <w:numId w:val="7"/>
              </w:numPr>
              <w:spacing w:line="276" w:lineRule="auto"/>
              <w:ind w:left="306"/>
              <w:rPr>
                <w:rFonts w:ascii="Arial" w:eastAsia="Arial" w:hAnsi="Arial" w:cs="Arial"/>
                <w:sz w:val="24"/>
                <w:szCs w:val="24"/>
              </w:rPr>
            </w:pPr>
            <w:r w:rsidRPr="00F015F1">
              <w:rPr>
                <w:rFonts w:ascii="Arial" w:eastAsia="Arial" w:hAnsi="Arial" w:cs="Arial"/>
                <w:sz w:val="24"/>
                <w:szCs w:val="24"/>
              </w:rPr>
              <w:t>Substance misuse services</w:t>
            </w:r>
          </w:p>
        </w:tc>
        <w:tc>
          <w:tcPr>
            <w:tcW w:w="7270" w:type="dxa"/>
          </w:tcPr>
          <w:p w14:paraId="058AB2F0" w14:textId="18135DFF" w:rsidR="00973A91" w:rsidRDefault="00973A91" w:rsidP="00973A91">
            <w:r w:rsidRPr="001204F9">
              <w:rPr>
                <w:rFonts w:ascii="Arial" w:eastAsia="Arial" w:hAnsi="Arial" w:cs="Arial"/>
                <w:sz w:val="24"/>
                <w:szCs w:val="24"/>
              </w:rPr>
              <w:lastRenderedPageBreak/>
              <w:t>See above</w:t>
            </w:r>
            <w:r>
              <w:rPr>
                <w:rFonts w:ascii="Arial" w:eastAsia="Arial" w:hAnsi="Arial" w:cs="Arial"/>
                <w:sz w:val="24"/>
                <w:szCs w:val="24"/>
              </w:rPr>
              <w:t>.</w:t>
            </w:r>
          </w:p>
        </w:tc>
      </w:tr>
      <w:tr w:rsidR="00973A91" w14:paraId="13744A6D" w14:textId="77777777" w:rsidTr="066D0A38">
        <w:tc>
          <w:tcPr>
            <w:tcW w:w="7270" w:type="dxa"/>
          </w:tcPr>
          <w:p w14:paraId="31E2006D" w14:textId="4CBD9AF6" w:rsidR="00973A91" w:rsidRPr="00E76FF5" w:rsidRDefault="00973A91" w:rsidP="00973A91">
            <w:pPr>
              <w:rPr>
                <w:rFonts w:ascii="Arial" w:eastAsia="Arial" w:hAnsi="Arial" w:cs="Arial"/>
                <w:sz w:val="24"/>
                <w:szCs w:val="24"/>
              </w:rPr>
            </w:pPr>
            <w:r w:rsidRPr="00E76FF5">
              <w:rPr>
                <w:rFonts w:ascii="Arial" w:eastAsia="Arial" w:hAnsi="Arial" w:cs="Arial"/>
                <w:sz w:val="24"/>
                <w:szCs w:val="24"/>
              </w:rPr>
              <w:t>By March, the agreed replacement for the C</w:t>
            </w:r>
            <w:r w:rsidR="0008103C">
              <w:rPr>
                <w:rFonts w:ascii="Arial" w:eastAsia="Arial" w:hAnsi="Arial" w:cs="Arial"/>
                <w:sz w:val="24"/>
                <w:szCs w:val="24"/>
              </w:rPr>
              <w:t>are Programme Approach (C</w:t>
            </w:r>
            <w:r w:rsidRPr="00E76FF5">
              <w:rPr>
                <w:rFonts w:ascii="Arial" w:eastAsia="Arial" w:hAnsi="Arial" w:cs="Arial"/>
                <w:sz w:val="24"/>
                <w:szCs w:val="24"/>
              </w:rPr>
              <w:t>PA</w:t>
            </w:r>
            <w:r w:rsidR="0008103C">
              <w:rPr>
                <w:rFonts w:ascii="Arial" w:eastAsia="Arial" w:hAnsi="Arial" w:cs="Arial"/>
                <w:sz w:val="24"/>
                <w:szCs w:val="24"/>
              </w:rPr>
              <w:t>)</w:t>
            </w:r>
            <w:r w:rsidRPr="00E76FF5">
              <w:rPr>
                <w:rFonts w:ascii="Arial" w:eastAsia="Arial" w:hAnsi="Arial" w:cs="Arial"/>
                <w:sz w:val="24"/>
                <w:szCs w:val="24"/>
              </w:rPr>
              <w:t xml:space="preserve"> model will be understood, the role of the keyworker within the system will be defined, plans of how this role will be delivered will be in place and will have started to be implemented.</w:t>
            </w:r>
          </w:p>
          <w:p w14:paraId="42CA2AA5" w14:textId="77777777" w:rsidR="00973A91" w:rsidRDefault="00973A91" w:rsidP="00973A91"/>
        </w:tc>
        <w:tc>
          <w:tcPr>
            <w:tcW w:w="7270" w:type="dxa"/>
          </w:tcPr>
          <w:p w14:paraId="46372446" w14:textId="77777777" w:rsidR="00973A91" w:rsidRPr="00DB59B4" w:rsidRDefault="00973A91" w:rsidP="00973A91">
            <w:pPr>
              <w:pStyle w:val="ListParagraph"/>
              <w:numPr>
                <w:ilvl w:val="0"/>
                <w:numId w:val="8"/>
              </w:numPr>
              <w:rPr>
                <w:rFonts w:ascii="Arial" w:eastAsia="Arial" w:hAnsi="Arial" w:cs="Arial"/>
                <w:sz w:val="24"/>
                <w:szCs w:val="24"/>
              </w:rPr>
            </w:pPr>
            <w:r w:rsidRPr="6D96D60D">
              <w:rPr>
                <w:rFonts w:ascii="Arial" w:eastAsia="Arial" w:hAnsi="Arial" w:cs="Arial"/>
                <w:sz w:val="24"/>
                <w:szCs w:val="24"/>
              </w:rPr>
              <w:t xml:space="preserve">We will move away from employing lead practitioners into NMHTs and towards employing staff based on </w:t>
            </w:r>
            <w:r>
              <w:rPr>
                <w:rFonts w:ascii="Arial" w:eastAsia="Arial" w:hAnsi="Arial" w:cs="Arial"/>
                <w:sz w:val="24"/>
                <w:szCs w:val="24"/>
              </w:rPr>
              <w:t xml:space="preserve">the </w:t>
            </w:r>
            <w:r w:rsidRPr="6D96D60D">
              <w:rPr>
                <w:rFonts w:ascii="Arial" w:eastAsia="Arial" w:hAnsi="Arial" w:cs="Arial"/>
                <w:sz w:val="24"/>
                <w:szCs w:val="24"/>
              </w:rPr>
              <w:t>professional skills required to support and provide evidenced</w:t>
            </w:r>
            <w:r>
              <w:rPr>
                <w:rFonts w:ascii="Arial" w:eastAsia="Arial" w:hAnsi="Arial" w:cs="Arial"/>
                <w:sz w:val="24"/>
                <w:szCs w:val="24"/>
              </w:rPr>
              <w:t>-</w:t>
            </w:r>
            <w:r w:rsidRPr="6D96D60D">
              <w:rPr>
                <w:rFonts w:ascii="Arial" w:eastAsia="Arial" w:hAnsi="Arial" w:cs="Arial"/>
                <w:sz w:val="24"/>
                <w:szCs w:val="24"/>
              </w:rPr>
              <w:t>based treatment. There will still be the need within the core team to have named workers, but we will work on streamlining current supporting paperwork requirements and increase multi-disciplinary working within teams. Some people will continue to need ‘care coordination’ and this will be identified as part of a person's co-produced care plan</w:t>
            </w:r>
            <w:r>
              <w:rPr>
                <w:rFonts w:ascii="Arial" w:eastAsia="Arial" w:hAnsi="Arial" w:cs="Arial"/>
                <w:sz w:val="24"/>
                <w:szCs w:val="24"/>
              </w:rPr>
              <w:t xml:space="preserve"> and</w:t>
            </w:r>
            <w:r w:rsidRPr="6D96D60D">
              <w:rPr>
                <w:rFonts w:ascii="Arial" w:eastAsia="Arial" w:hAnsi="Arial" w:cs="Arial"/>
                <w:sz w:val="24"/>
                <w:szCs w:val="24"/>
              </w:rPr>
              <w:t xml:space="preserve"> delivered by the most appropriate member of the NMHT.</w:t>
            </w:r>
          </w:p>
          <w:p w14:paraId="4C7760A1" w14:textId="77777777" w:rsidR="00973A91" w:rsidRPr="00DB59B4" w:rsidRDefault="00973A91" w:rsidP="00973A91">
            <w:pPr>
              <w:rPr>
                <w:rFonts w:ascii="Arial" w:eastAsia="Arial" w:hAnsi="Arial" w:cs="Arial"/>
                <w:sz w:val="24"/>
                <w:szCs w:val="24"/>
              </w:rPr>
            </w:pPr>
          </w:p>
          <w:p w14:paraId="1AC2DA1B" w14:textId="77777777" w:rsidR="00973A91" w:rsidRDefault="00973A91" w:rsidP="00973A91">
            <w:pPr>
              <w:pStyle w:val="ListParagraph"/>
              <w:numPr>
                <w:ilvl w:val="0"/>
                <w:numId w:val="6"/>
              </w:numPr>
              <w:rPr>
                <w:rFonts w:ascii="Arial" w:eastAsia="Arial" w:hAnsi="Arial" w:cs="Arial"/>
                <w:sz w:val="24"/>
                <w:szCs w:val="24"/>
              </w:rPr>
            </w:pPr>
            <w:r w:rsidRPr="6D96D60D">
              <w:rPr>
                <w:rFonts w:ascii="Arial" w:eastAsia="Arial" w:hAnsi="Arial" w:cs="Arial"/>
                <w:sz w:val="24"/>
                <w:szCs w:val="24"/>
              </w:rPr>
              <w:t xml:space="preserve">There will be new quality standards that will replace the existing CPA policy, </w:t>
            </w:r>
            <w:r>
              <w:rPr>
                <w:rFonts w:ascii="Arial" w:eastAsia="Arial" w:hAnsi="Arial" w:cs="Arial"/>
                <w:sz w:val="24"/>
                <w:szCs w:val="24"/>
              </w:rPr>
              <w:t>which</w:t>
            </w:r>
            <w:r w:rsidRPr="6D96D60D">
              <w:rPr>
                <w:rFonts w:ascii="Arial" w:eastAsia="Arial" w:hAnsi="Arial" w:cs="Arial"/>
                <w:sz w:val="24"/>
                <w:szCs w:val="24"/>
              </w:rPr>
              <w:t xml:space="preserve"> will be developed in line with the new E</w:t>
            </w:r>
            <w:r>
              <w:rPr>
                <w:rFonts w:ascii="Arial" w:eastAsia="Arial" w:hAnsi="Arial" w:cs="Arial"/>
                <w:sz w:val="24"/>
                <w:szCs w:val="24"/>
              </w:rPr>
              <w:t>lectronic Patient Record (E</w:t>
            </w:r>
            <w:r w:rsidRPr="6D96D60D">
              <w:rPr>
                <w:rFonts w:ascii="Arial" w:eastAsia="Arial" w:hAnsi="Arial" w:cs="Arial"/>
                <w:sz w:val="24"/>
                <w:szCs w:val="24"/>
              </w:rPr>
              <w:t>PR</w:t>
            </w:r>
            <w:r>
              <w:rPr>
                <w:rFonts w:ascii="Arial" w:eastAsia="Arial" w:hAnsi="Arial" w:cs="Arial"/>
                <w:sz w:val="24"/>
                <w:szCs w:val="24"/>
              </w:rPr>
              <w:t>)</w:t>
            </w:r>
            <w:r w:rsidRPr="6D96D60D">
              <w:rPr>
                <w:rFonts w:ascii="Arial" w:eastAsia="Arial" w:hAnsi="Arial" w:cs="Arial"/>
                <w:sz w:val="24"/>
                <w:szCs w:val="24"/>
              </w:rPr>
              <w:t xml:space="preserve"> developments and be coproduced by service users, carers and staff, and reflect national standards.</w:t>
            </w:r>
          </w:p>
          <w:p w14:paraId="60D2D64E" w14:textId="77777777" w:rsidR="00973A91" w:rsidRDefault="00973A91" w:rsidP="00973A91"/>
        </w:tc>
      </w:tr>
      <w:tr w:rsidR="00973A91" w14:paraId="0BDE32A4" w14:textId="77777777" w:rsidTr="066D0A38">
        <w:tc>
          <w:tcPr>
            <w:tcW w:w="7270" w:type="dxa"/>
          </w:tcPr>
          <w:p w14:paraId="6F57F423" w14:textId="6EBE981B" w:rsidR="00973A91" w:rsidRPr="00E76FF5" w:rsidRDefault="104BF468" w:rsidP="00973A91">
            <w:r w:rsidRPr="066D0A38">
              <w:rPr>
                <w:rFonts w:ascii="Arial" w:eastAsia="Arial" w:hAnsi="Arial" w:cs="Arial"/>
                <w:sz w:val="24"/>
                <w:szCs w:val="24"/>
              </w:rPr>
              <w:t>By March</w:t>
            </w:r>
            <w:r w:rsidR="4A81C0C8" w:rsidRPr="066D0A38">
              <w:rPr>
                <w:rFonts w:ascii="Arial" w:eastAsia="Arial" w:hAnsi="Arial" w:cs="Arial"/>
                <w:sz w:val="24"/>
                <w:szCs w:val="24"/>
              </w:rPr>
              <w:t xml:space="preserve">, </w:t>
            </w:r>
            <w:r w:rsidRPr="066D0A38">
              <w:rPr>
                <w:rFonts w:ascii="Arial" w:eastAsia="Arial" w:hAnsi="Arial" w:cs="Arial"/>
                <w:sz w:val="24"/>
                <w:szCs w:val="24"/>
              </w:rPr>
              <w:t xml:space="preserve">we will have clearly defined interface arrangements with specialist </w:t>
            </w:r>
            <w:r w:rsidR="473404D6" w:rsidRPr="066D0A38">
              <w:rPr>
                <w:rFonts w:ascii="Arial" w:eastAsia="Arial" w:hAnsi="Arial" w:cs="Arial"/>
                <w:sz w:val="24"/>
                <w:szCs w:val="24"/>
              </w:rPr>
              <w:t xml:space="preserve">pathway </w:t>
            </w:r>
            <w:r w:rsidRPr="066D0A38">
              <w:rPr>
                <w:rFonts w:ascii="Arial" w:eastAsia="Arial" w:hAnsi="Arial" w:cs="Arial"/>
                <w:sz w:val="24"/>
                <w:szCs w:val="24"/>
              </w:rPr>
              <w:t>services, improving access and communication across teams and clarifying roles and responsibilities.</w:t>
            </w:r>
            <w:r w:rsidR="00973A91">
              <w:br/>
            </w:r>
          </w:p>
        </w:tc>
        <w:tc>
          <w:tcPr>
            <w:tcW w:w="7270" w:type="dxa"/>
          </w:tcPr>
          <w:p w14:paraId="1C3DD9EE" w14:textId="1F792690" w:rsidR="00973A91" w:rsidRDefault="00973A91" w:rsidP="00973A91">
            <w:r w:rsidRPr="00B20A2C">
              <w:rPr>
                <w:rFonts w:ascii="Arial" w:eastAsia="Arial" w:hAnsi="Arial" w:cs="Arial"/>
                <w:sz w:val="24"/>
                <w:szCs w:val="24"/>
              </w:rPr>
              <w:t>We will continue to work with specialist pathway leads to develop this work, including understanding the role of the lead practitioner (key or named worker in the future)</w:t>
            </w:r>
            <w:r>
              <w:rPr>
                <w:rFonts w:ascii="Arial" w:eastAsia="Arial" w:hAnsi="Arial" w:cs="Arial"/>
                <w:sz w:val="24"/>
                <w:szCs w:val="24"/>
              </w:rPr>
              <w:t>.</w:t>
            </w:r>
          </w:p>
        </w:tc>
      </w:tr>
      <w:tr w:rsidR="00973A91" w14:paraId="57EE797A" w14:textId="77777777" w:rsidTr="066D0A38">
        <w:tc>
          <w:tcPr>
            <w:tcW w:w="7270" w:type="dxa"/>
          </w:tcPr>
          <w:p w14:paraId="3B5AA49A" w14:textId="54FD6823" w:rsidR="00973A91" w:rsidRPr="00E76FF5" w:rsidRDefault="00973A91" w:rsidP="00973A91">
            <w:pPr>
              <w:rPr>
                <w:rFonts w:ascii="Arial" w:eastAsia="Arial" w:hAnsi="Arial" w:cs="Arial"/>
                <w:sz w:val="24"/>
                <w:szCs w:val="24"/>
              </w:rPr>
            </w:pPr>
            <w:r w:rsidRPr="00E76FF5">
              <w:rPr>
                <w:rFonts w:ascii="Arial" w:eastAsia="Arial" w:hAnsi="Arial" w:cs="Arial"/>
                <w:sz w:val="24"/>
                <w:szCs w:val="24"/>
              </w:rPr>
              <w:lastRenderedPageBreak/>
              <w:t>By March</w:t>
            </w:r>
            <w:r w:rsidR="00E76FF5">
              <w:rPr>
                <w:rFonts w:ascii="Arial" w:eastAsia="Arial" w:hAnsi="Arial" w:cs="Arial"/>
                <w:sz w:val="24"/>
                <w:szCs w:val="24"/>
              </w:rPr>
              <w:t>,</w:t>
            </w:r>
            <w:r w:rsidRPr="00E76FF5">
              <w:rPr>
                <w:rFonts w:ascii="Arial" w:eastAsia="Arial" w:hAnsi="Arial" w:cs="Arial"/>
                <w:sz w:val="24"/>
                <w:szCs w:val="24"/>
              </w:rPr>
              <w:t xml:space="preserve"> there will be a shared NMHT Leadership structure in place.</w:t>
            </w:r>
          </w:p>
          <w:p w14:paraId="66497360" w14:textId="77777777" w:rsidR="00973A91" w:rsidRPr="00E76FF5" w:rsidRDefault="00973A91" w:rsidP="00973A91"/>
        </w:tc>
        <w:tc>
          <w:tcPr>
            <w:tcW w:w="7270" w:type="dxa"/>
          </w:tcPr>
          <w:p w14:paraId="2ADC13C0" w14:textId="05260B36" w:rsidR="00973A91" w:rsidRDefault="27818D41" w:rsidP="00973A91">
            <w:r w:rsidRPr="574FF35D">
              <w:rPr>
                <w:rFonts w:ascii="Arial" w:eastAsia="Arial" w:hAnsi="Arial" w:cs="Arial"/>
                <w:sz w:val="24"/>
                <w:szCs w:val="24"/>
              </w:rPr>
              <w:t>This work will link with the SPFT financial recovery plan case for change. Current structures will be reviewed and by March 2</w:t>
            </w:r>
            <w:r w:rsidR="66901721" w:rsidRPr="574FF35D">
              <w:rPr>
                <w:rFonts w:ascii="Arial" w:eastAsia="Arial" w:hAnsi="Arial" w:cs="Arial"/>
                <w:sz w:val="24"/>
                <w:szCs w:val="24"/>
              </w:rPr>
              <w:t>5</w:t>
            </w:r>
            <w:r w:rsidRPr="574FF35D">
              <w:rPr>
                <w:rFonts w:ascii="Arial" w:eastAsia="Arial" w:hAnsi="Arial" w:cs="Arial"/>
                <w:sz w:val="24"/>
                <w:szCs w:val="24"/>
              </w:rPr>
              <w:t xml:space="preserve"> the reviewed and agreed structure will be in place.</w:t>
            </w:r>
            <w:r w:rsidR="756626B3">
              <w:br/>
            </w:r>
          </w:p>
        </w:tc>
      </w:tr>
      <w:tr w:rsidR="00973A91" w14:paraId="28460138" w14:textId="77777777" w:rsidTr="066D0A38">
        <w:tc>
          <w:tcPr>
            <w:tcW w:w="7270" w:type="dxa"/>
          </w:tcPr>
          <w:p w14:paraId="26076CD1" w14:textId="1890F8FC" w:rsidR="00973A91" w:rsidRPr="00E76FF5" w:rsidRDefault="00973A91" w:rsidP="00973A91">
            <w:pPr>
              <w:rPr>
                <w:rFonts w:ascii="Arial" w:eastAsia="Arial" w:hAnsi="Arial" w:cs="Arial"/>
                <w:sz w:val="24"/>
                <w:szCs w:val="24"/>
              </w:rPr>
            </w:pPr>
            <w:r w:rsidRPr="00E76FF5">
              <w:rPr>
                <w:rFonts w:ascii="Arial" w:eastAsia="Arial" w:hAnsi="Arial" w:cs="Arial"/>
                <w:sz w:val="24"/>
                <w:szCs w:val="24"/>
              </w:rPr>
              <w:t>By March</w:t>
            </w:r>
            <w:r w:rsidR="00E76FF5">
              <w:rPr>
                <w:rFonts w:ascii="Arial" w:eastAsia="Arial" w:hAnsi="Arial" w:cs="Arial"/>
                <w:sz w:val="24"/>
                <w:szCs w:val="24"/>
              </w:rPr>
              <w:t>,</w:t>
            </w:r>
            <w:r w:rsidRPr="00E76FF5">
              <w:rPr>
                <w:rFonts w:ascii="Arial" w:eastAsia="Arial" w:hAnsi="Arial" w:cs="Arial"/>
                <w:sz w:val="24"/>
                <w:szCs w:val="24"/>
              </w:rPr>
              <w:t xml:space="preserve"> there will be a shared assessment framework in place.</w:t>
            </w:r>
          </w:p>
          <w:p w14:paraId="72B71728" w14:textId="77777777" w:rsidR="00973A91" w:rsidRPr="00E76FF5" w:rsidRDefault="00973A91" w:rsidP="00973A91"/>
        </w:tc>
        <w:tc>
          <w:tcPr>
            <w:tcW w:w="7270" w:type="dxa"/>
          </w:tcPr>
          <w:p w14:paraId="75005190" w14:textId="59ECA03A" w:rsidR="00973A91" w:rsidRPr="001D6BEB" w:rsidRDefault="7495F760" w:rsidP="066D0A38">
            <w:pPr>
              <w:rPr>
                <w:rFonts w:ascii="Arial" w:hAnsi="Arial" w:cs="Arial"/>
              </w:rPr>
            </w:pPr>
            <w:r w:rsidRPr="001D6BEB">
              <w:rPr>
                <w:rFonts w:ascii="Arial" w:eastAsiaTheme="minorEastAsia" w:hAnsi="Arial" w:cs="Arial"/>
                <w:sz w:val="24"/>
                <w:szCs w:val="24"/>
              </w:rPr>
              <w:t>An i</w:t>
            </w:r>
            <w:r w:rsidR="074AF6B9" w:rsidRPr="001D6BEB">
              <w:rPr>
                <w:rFonts w:ascii="Arial" w:eastAsiaTheme="minorEastAsia" w:hAnsi="Arial" w:cs="Arial"/>
                <w:sz w:val="24"/>
                <w:szCs w:val="24"/>
              </w:rPr>
              <w:t xml:space="preserve">nterim data recording system will be in place. </w:t>
            </w:r>
            <w:r w:rsidR="17F43B91" w:rsidRPr="001D6BEB">
              <w:rPr>
                <w:rFonts w:ascii="Arial" w:eastAsiaTheme="minorEastAsia" w:hAnsi="Arial" w:cs="Arial"/>
                <w:sz w:val="24"/>
                <w:szCs w:val="24"/>
              </w:rPr>
              <w:t>P</w:t>
            </w:r>
            <w:r w:rsidR="074AF6B9" w:rsidRPr="001D6BEB">
              <w:rPr>
                <w:rFonts w:ascii="Arial" w:eastAsiaTheme="minorEastAsia" w:hAnsi="Arial" w:cs="Arial"/>
                <w:sz w:val="24"/>
                <w:szCs w:val="24"/>
              </w:rPr>
              <w:t>lans will be developed for implementing a single EPR from October 25 onwards</w:t>
            </w:r>
            <w:r w:rsidR="39CC8152" w:rsidRPr="001D6BEB">
              <w:rPr>
                <w:rFonts w:ascii="Arial" w:eastAsiaTheme="minorEastAsia" w:hAnsi="Arial" w:cs="Arial"/>
                <w:sz w:val="24"/>
                <w:szCs w:val="24"/>
              </w:rPr>
              <w:t xml:space="preserve">. </w:t>
            </w:r>
          </w:p>
        </w:tc>
      </w:tr>
      <w:tr w:rsidR="00973A91" w14:paraId="219B8C43" w14:textId="77777777" w:rsidTr="066D0A38">
        <w:tc>
          <w:tcPr>
            <w:tcW w:w="7270" w:type="dxa"/>
          </w:tcPr>
          <w:p w14:paraId="1715AFAA" w14:textId="7717CD75" w:rsidR="00973A91" w:rsidRPr="00E76FF5" w:rsidRDefault="00F015F1" w:rsidP="00973A91">
            <w:pPr>
              <w:rPr>
                <w:rFonts w:ascii="Arial" w:eastAsia="Arial" w:hAnsi="Arial" w:cs="Arial"/>
                <w:sz w:val="24"/>
                <w:szCs w:val="24"/>
              </w:rPr>
            </w:pPr>
            <w:r w:rsidRPr="00FA2E55">
              <w:rPr>
                <w:rFonts w:ascii="Arial" w:eastAsia="Arial" w:hAnsi="Arial" w:cs="Arial"/>
                <w:sz w:val="24"/>
                <w:szCs w:val="24"/>
              </w:rPr>
              <w:t xml:space="preserve">By March, </w:t>
            </w:r>
            <w:r w:rsidR="00DB0AD7" w:rsidRPr="00FA2E55">
              <w:rPr>
                <w:rFonts w:ascii="Arial" w:eastAsia="Arial" w:hAnsi="Arial" w:cs="Arial"/>
                <w:sz w:val="24"/>
                <w:szCs w:val="24"/>
              </w:rPr>
              <w:t xml:space="preserve">there will be </w:t>
            </w:r>
            <w:r w:rsidR="00B258FB" w:rsidRPr="00FA2E55">
              <w:rPr>
                <w:rFonts w:ascii="Arial" w:eastAsia="Arial" w:hAnsi="Arial" w:cs="Arial"/>
                <w:sz w:val="24"/>
                <w:szCs w:val="24"/>
              </w:rPr>
              <w:t>streamlined referral routes into the core NMHT (including self-referral options).</w:t>
            </w:r>
          </w:p>
          <w:p w14:paraId="20A97738" w14:textId="77777777" w:rsidR="00973A91" w:rsidRPr="00E76FF5" w:rsidRDefault="00973A91" w:rsidP="00973A91"/>
        </w:tc>
        <w:tc>
          <w:tcPr>
            <w:tcW w:w="7270" w:type="dxa"/>
          </w:tcPr>
          <w:p w14:paraId="3600C2B5" w14:textId="77777777" w:rsidR="00973A91" w:rsidRDefault="00973A91" w:rsidP="00973A91">
            <w:pPr>
              <w:rPr>
                <w:rFonts w:ascii="Arial" w:eastAsia="Arial" w:hAnsi="Arial" w:cs="Arial"/>
                <w:sz w:val="24"/>
                <w:szCs w:val="24"/>
              </w:rPr>
            </w:pPr>
            <w:r w:rsidRPr="007A2054">
              <w:rPr>
                <w:rFonts w:ascii="Arial" w:eastAsia="Arial" w:hAnsi="Arial" w:cs="Arial"/>
                <w:sz w:val="24"/>
                <w:szCs w:val="24"/>
              </w:rPr>
              <w:t>We will continue to work towards streamlining referral processes and work towards the option of self-referral to all parts of the core NMHT.</w:t>
            </w:r>
          </w:p>
          <w:p w14:paraId="204F69D3" w14:textId="77777777" w:rsidR="00973A91" w:rsidRDefault="00973A91" w:rsidP="00973A91"/>
        </w:tc>
      </w:tr>
      <w:tr w:rsidR="00973A91" w14:paraId="23309C77" w14:textId="77777777" w:rsidTr="066D0A38">
        <w:tc>
          <w:tcPr>
            <w:tcW w:w="7270" w:type="dxa"/>
          </w:tcPr>
          <w:p w14:paraId="28AA3377" w14:textId="77327E6A" w:rsidR="00973A91" w:rsidRPr="00E76FF5" w:rsidRDefault="00973A91" w:rsidP="00973A91">
            <w:pPr>
              <w:rPr>
                <w:rFonts w:ascii="Arial" w:eastAsia="Arial" w:hAnsi="Arial" w:cs="Arial"/>
                <w:sz w:val="24"/>
                <w:szCs w:val="24"/>
              </w:rPr>
            </w:pPr>
            <w:r w:rsidRPr="00E76FF5">
              <w:rPr>
                <w:rFonts w:ascii="Arial" w:eastAsia="Arial" w:hAnsi="Arial" w:cs="Arial"/>
                <w:sz w:val="24"/>
                <w:szCs w:val="24"/>
              </w:rPr>
              <w:t>By March, all system partners, including primary care, will be signposting to clear and consistent mental health information and services, as coordinated by the Mental Health Services Communications Working Group (MHSCWG), to help people get the right support first time.</w:t>
            </w:r>
            <w:r w:rsidRPr="00E76FF5">
              <w:rPr>
                <w:rFonts w:ascii="Arial" w:eastAsia="Arial" w:hAnsi="Arial" w:cs="Arial"/>
                <w:sz w:val="24"/>
                <w:szCs w:val="24"/>
              </w:rPr>
              <w:br/>
            </w:r>
          </w:p>
        </w:tc>
        <w:tc>
          <w:tcPr>
            <w:tcW w:w="7270" w:type="dxa"/>
          </w:tcPr>
          <w:p w14:paraId="248526DC" w14:textId="6728A377" w:rsidR="00973A91" w:rsidRPr="007A2054" w:rsidRDefault="00973A91" w:rsidP="00973A91">
            <w:pPr>
              <w:rPr>
                <w:rFonts w:ascii="Arial" w:eastAsia="Arial" w:hAnsi="Arial" w:cs="Arial"/>
                <w:sz w:val="24"/>
                <w:szCs w:val="24"/>
              </w:rPr>
            </w:pPr>
            <w:r w:rsidRPr="007A2054">
              <w:rPr>
                <w:rFonts w:ascii="Arial" w:eastAsia="Arial" w:hAnsi="Arial" w:cs="Arial"/>
                <w:sz w:val="24"/>
                <w:szCs w:val="24"/>
              </w:rPr>
              <w:t>The Mental Health Services Communications Working Group (MHSCWG), a collaboration of partners from across Sussex, will continue to identify / develop a Pan-Sussex central point of information to further help people to find information and support in their local area.</w:t>
            </w:r>
          </w:p>
        </w:tc>
      </w:tr>
      <w:tr w:rsidR="00973A91" w14:paraId="5644596A" w14:textId="77777777" w:rsidTr="066D0A38">
        <w:tc>
          <w:tcPr>
            <w:tcW w:w="7270" w:type="dxa"/>
          </w:tcPr>
          <w:p w14:paraId="492311E7" w14:textId="77777777" w:rsidR="00973A91" w:rsidRPr="00E76FF5" w:rsidRDefault="00973A91" w:rsidP="00973A91">
            <w:pPr>
              <w:spacing w:line="259" w:lineRule="auto"/>
              <w:rPr>
                <w:rFonts w:ascii="Arial" w:eastAsia="Arial" w:hAnsi="Arial" w:cs="Arial"/>
                <w:sz w:val="24"/>
                <w:szCs w:val="24"/>
              </w:rPr>
            </w:pPr>
            <w:r w:rsidRPr="00E76FF5">
              <w:rPr>
                <w:rFonts w:ascii="Arial" w:eastAsia="Arial" w:hAnsi="Arial" w:cs="Arial"/>
                <w:sz w:val="24"/>
                <w:szCs w:val="24"/>
              </w:rPr>
              <w:t>By March, the core NMHT will be reporting against an agreed set of metrics, with clear processes in place to achieve this.</w:t>
            </w:r>
          </w:p>
          <w:p w14:paraId="6172B34B" w14:textId="77777777" w:rsidR="00973A91" w:rsidRPr="00E76FF5" w:rsidRDefault="00973A91" w:rsidP="00973A91">
            <w:pPr>
              <w:spacing w:line="259" w:lineRule="auto"/>
              <w:rPr>
                <w:rFonts w:ascii="Arial" w:eastAsia="Arial" w:hAnsi="Arial" w:cs="Arial"/>
                <w:sz w:val="24"/>
                <w:szCs w:val="24"/>
              </w:rPr>
            </w:pPr>
          </w:p>
          <w:p w14:paraId="3B3132DA" w14:textId="77777777" w:rsidR="00973A91" w:rsidRPr="00E76FF5" w:rsidRDefault="00973A91" w:rsidP="00973A91">
            <w:pPr>
              <w:rPr>
                <w:rFonts w:ascii="Arial" w:eastAsia="Arial" w:hAnsi="Arial" w:cs="Arial"/>
                <w:sz w:val="24"/>
                <w:szCs w:val="24"/>
              </w:rPr>
            </w:pPr>
          </w:p>
        </w:tc>
        <w:tc>
          <w:tcPr>
            <w:tcW w:w="7270" w:type="dxa"/>
          </w:tcPr>
          <w:p w14:paraId="6978B1A8" w14:textId="08551F10" w:rsidR="00973A91" w:rsidRPr="007A2054" w:rsidRDefault="00973A91" w:rsidP="00973A91">
            <w:pPr>
              <w:rPr>
                <w:rFonts w:ascii="Arial" w:eastAsia="Arial" w:hAnsi="Arial" w:cs="Arial"/>
                <w:sz w:val="24"/>
                <w:szCs w:val="24"/>
              </w:rPr>
            </w:pPr>
            <w:r w:rsidRPr="007A2054">
              <w:rPr>
                <w:rFonts w:ascii="Arial" w:eastAsia="Arial" w:hAnsi="Arial" w:cs="Arial"/>
                <w:sz w:val="24"/>
                <w:szCs w:val="24"/>
              </w:rPr>
              <w:t>Ongoing work will continue to streamline processes and improve data collection and sharing ahead of the new EPR expected in 2025</w:t>
            </w:r>
            <w:r>
              <w:rPr>
                <w:rFonts w:ascii="Arial" w:eastAsia="Arial" w:hAnsi="Arial" w:cs="Arial"/>
                <w:sz w:val="24"/>
                <w:szCs w:val="24"/>
              </w:rPr>
              <w:t>.</w:t>
            </w:r>
          </w:p>
        </w:tc>
      </w:tr>
      <w:tr w:rsidR="00973A91" w14:paraId="0F5C99C3" w14:textId="77777777" w:rsidTr="066D0A38">
        <w:tc>
          <w:tcPr>
            <w:tcW w:w="7270" w:type="dxa"/>
          </w:tcPr>
          <w:p w14:paraId="6663523A" w14:textId="600D5289" w:rsidR="00973A91" w:rsidRPr="00E76FF5" w:rsidRDefault="00973A91" w:rsidP="00973A91">
            <w:pPr>
              <w:spacing w:line="259" w:lineRule="auto"/>
              <w:rPr>
                <w:rFonts w:ascii="Arial" w:eastAsia="Arial" w:hAnsi="Arial" w:cs="Arial"/>
                <w:sz w:val="24"/>
                <w:szCs w:val="24"/>
              </w:rPr>
            </w:pPr>
            <w:r w:rsidRPr="00E76FF5">
              <w:rPr>
                <w:rFonts w:ascii="Arial" w:eastAsia="Arial" w:hAnsi="Arial" w:cs="Arial"/>
                <w:sz w:val="24"/>
                <w:szCs w:val="24"/>
              </w:rPr>
              <w:t>By March, we will agree which system the core NMHT will record on and agree a plan to have this in place across Sussex.</w:t>
            </w:r>
          </w:p>
        </w:tc>
        <w:tc>
          <w:tcPr>
            <w:tcW w:w="7270" w:type="dxa"/>
          </w:tcPr>
          <w:p w14:paraId="0B567895" w14:textId="2B0D0BE8" w:rsidR="00973A91" w:rsidRPr="007A2054" w:rsidRDefault="00A62D14" w:rsidP="00973A91">
            <w:pPr>
              <w:rPr>
                <w:rFonts w:ascii="Arial" w:eastAsia="Arial" w:hAnsi="Arial" w:cs="Arial"/>
                <w:sz w:val="24"/>
                <w:szCs w:val="24"/>
              </w:rPr>
            </w:pPr>
            <w:r w:rsidRPr="00E61FEB">
              <w:rPr>
                <w:rFonts w:ascii="Arial" w:eastAsia="Arial" w:hAnsi="Arial" w:cs="Arial"/>
                <w:sz w:val="24"/>
                <w:szCs w:val="24"/>
              </w:rPr>
              <w:t xml:space="preserve">In the interim, while the new EPR is put in place, </w:t>
            </w:r>
            <w:r w:rsidR="00E61FEB" w:rsidRPr="00E61FEB">
              <w:rPr>
                <w:rFonts w:ascii="Arial" w:eastAsia="Arial" w:hAnsi="Arial" w:cs="Arial"/>
                <w:sz w:val="24"/>
                <w:szCs w:val="24"/>
              </w:rPr>
              <w:t>d</w:t>
            </w:r>
            <w:r w:rsidR="00973A91" w:rsidRPr="00E61FEB">
              <w:rPr>
                <w:rFonts w:ascii="Arial" w:eastAsia="Arial" w:hAnsi="Arial" w:cs="Arial"/>
                <w:sz w:val="24"/>
                <w:szCs w:val="24"/>
              </w:rPr>
              <w:t>ata recording systems will remain the same</w:t>
            </w:r>
            <w:r w:rsidRPr="00E61FEB">
              <w:rPr>
                <w:rFonts w:ascii="Arial" w:eastAsia="Arial" w:hAnsi="Arial" w:cs="Arial"/>
                <w:sz w:val="24"/>
                <w:szCs w:val="24"/>
              </w:rPr>
              <w:t xml:space="preserve"> including the</w:t>
            </w:r>
            <w:r w:rsidR="00973A91" w:rsidRPr="00E61FEB">
              <w:rPr>
                <w:rFonts w:ascii="Arial" w:eastAsia="Arial" w:hAnsi="Arial" w:cs="Arial"/>
                <w:sz w:val="24"/>
                <w:szCs w:val="24"/>
              </w:rPr>
              <w:t xml:space="preserve"> need for double entry where this exists currently</w:t>
            </w:r>
            <w:r w:rsidRPr="00E61FEB">
              <w:rPr>
                <w:rFonts w:ascii="Arial" w:eastAsia="Arial" w:hAnsi="Arial" w:cs="Arial"/>
                <w:sz w:val="24"/>
                <w:szCs w:val="24"/>
              </w:rPr>
              <w:t xml:space="preserve">. </w:t>
            </w:r>
            <w:r w:rsidR="00E61FEB" w:rsidRPr="00E61FEB">
              <w:rPr>
                <w:rFonts w:ascii="Arial" w:eastAsia="Arial" w:hAnsi="Arial" w:cs="Arial"/>
                <w:sz w:val="24"/>
                <w:szCs w:val="24"/>
              </w:rPr>
              <w:t xml:space="preserve">Once the new EPR is in place this will remove the need for double entry. </w:t>
            </w:r>
            <w:r w:rsidR="00973A91" w:rsidRPr="007A2054">
              <w:rPr>
                <w:rFonts w:ascii="Arial" w:eastAsia="Arial" w:hAnsi="Arial" w:cs="Arial"/>
                <w:sz w:val="24"/>
                <w:szCs w:val="24"/>
              </w:rPr>
              <w:br/>
            </w:r>
          </w:p>
        </w:tc>
      </w:tr>
      <w:tr w:rsidR="00973A91" w14:paraId="19C2E26E" w14:textId="77777777" w:rsidTr="066D0A38">
        <w:tc>
          <w:tcPr>
            <w:tcW w:w="7270" w:type="dxa"/>
          </w:tcPr>
          <w:p w14:paraId="1FD5AC09" w14:textId="48BE8B9E" w:rsidR="00973A91" w:rsidRPr="00E76FF5" w:rsidRDefault="00973A91" w:rsidP="00973A91">
            <w:pPr>
              <w:spacing w:line="259" w:lineRule="auto"/>
              <w:rPr>
                <w:rFonts w:ascii="Arial" w:eastAsia="Arial" w:hAnsi="Arial" w:cs="Arial"/>
                <w:sz w:val="24"/>
                <w:szCs w:val="24"/>
              </w:rPr>
            </w:pPr>
            <w:r w:rsidRPr="00E76FF5">
              <w:rPr>
                <w:rFonts w:ascii="Arial" w:eastAsia="Arial" w:hAnsi="Arial" w:cs="Arial"/>
                <w:sz w:val="24"/>
                <w:szCs w:val="24"/>
              </w:rPr>
              <w:t>By March, we will have a wider range of outcome and experience measures in place for staff and service users.</w:t>
            </w:r>
          </w:p>
        </w:tc>
        <w:tc>
          <w:tcPr>
            <w:tcW w:w="7270" w:type="dxa"/>
          </w:tcPr>
          <w:p w14:paraId="633595DB" w14:textId="5DE1EA66" w:rsidR="00973A91" w:rsidRPr="007A2054" w:rsidRDefault="00E61FEB" w:rsidP="00973A91">
            <w:pPr>
              <w:rPr>
                <w:rFonts w:ascii="Arial" w:eastAsia="Arial" w:hAnsi="Arial" w:cs="Arial"/>
                <w:sz w:val="24"/>
                <w:szCs w:val="24"/>
              </w:rPr>
            </w:pPr>
            <w:r w:rsidRPr="00E61FEB">
              <w:rPr>
                <w:rFonts w:ascii="Arial" w:eastAsia="Arial" w:hAnsi="Arial" w:cs="Arial"/>
                <w:sz w:val="24"/>
                <w:szCs w:val="24"/>
              </w:rPr>
              <w:t>In many services, w</w:t>
            </w:r>
            <w:r w:rsidR="00973A91" w:rsidRPr="00E61FEB">
              <w:rPr>
                <w:rFonts w:ascii="Arial" w:eastAsia="Arial" w:hAnsi="Arial" w:cs="Arial"/>
                <w:sz w:val="24"/>
                <w:szCs w:val="24"/>
              </w:rPr>
              <w:t xml:space="preserve">e already </w:t>
            </w:r>
            <w:r w:rsidRPr="00E61FEB">
              <w:rPr>
                <w:rFonts w:ascii="Arial" w:eastAsia="Arial" w:hAnsi="Arial" w:cs="Arial"/>
                <w:sz w:val="24"/>
                <w:szCs w:val="24"/>
              </w:rPr>
              <w:t xml:space="preserve">use </w:t>
            </w:r>
            <w:r w:rsidR="00965A5B" w:rsidRPr="00E61FEB">
              <w:rPr>
                <w:rFonts w:ascii="Arial" w:eastAsia="Arial" w:hAnsi="Arial" w:cs="Arial"/>
                <w:sz w:val="24"/>
                <w:szCs w:val="24"/>
              </w:rPr>
              <w:t>the Recovering Quality of Life (</w:t>
            </w:r>
            <w:proofErr w:type="spellStart"/>
            <w:r w:rsidR="00973A91" w:rsidRPr="00E61FEB">
              <w:rPr>
                <w:rFonts w:ascii="Arial" w:eastAsia="Arial" w:hAnsi="Arial" w:cs="Arial"/>
                <w:sz w:val="24"/>
                <w:szCs w:val="24"/>
              </w:rPr>
              <w:t>ReQol</w:t>
            </w:r>
            <w:proofErr w:type="spellEnd"/>
            <w:r w:rsidR="00965A5B" w:rsidRPr="00E61FEB">
              <w:rPr>
                <w:rFonts w:ascii="Arial" w:eastAsia="Arial" w:hAnsi="Arial" w:cs="Arial"/>
                <w:sz w:val="24"/>
                <w:szCs w:val="24"/>
              </w:rPr>
              <w:t>) measure</w:t>
            </w:r>
            <w:r w:rsidR="00973A91" w:rsidRPr="00E61FEB">
              <w:rPr>
                <w:rFonts w:ascii="Arial" w:eastAsia="Arial" w:hAnsi="Arial" w:cs="Arial"/>
                <w:sz w:val="24"/>
                <w:szCs w:val="24"/>
              </w:rPr>
              <w:t xml:space="preserve"> and will continue to expand our measures in line with national guidance and supported by the new EPR</w:t>
            </w:r>
            <w:r w:rsidR="00973A91">
              <w:rPr>
                <w:rFonts w:ascii="Arial" w:eastAsia="Arial" w:hAnsi="Arial" w:cs="Arial"/>
                <w:sz w:val="24"/>
                <w:szCs w:val="24"/>
              </w:rPr>
              <w:t>.</w:t>
            </w:r>
            <w:r w:rsidR="00973A91" w:rsidRPr="007A2054">
              <w:rPr>
                <w:rFonts w:ascii="Arial" w:eastAsia="Arial" w:hAnsi="Arial" w:cs="Arial"/>
                <w:sz w:val="24"/>
                <w:szCs w:val="24"/>
              </w:rPr>
              <w:br/>
            </w:r>
          </w:p>
        </w:tc>
      </w:tr>
    </w:tbl>
    <w:p w14:paraId="409E6DBB" w14:textId="77777777" w:rsidR="00973A91" w:rsidRPr="00973A91" w:rsidRDefault="00973A91" w:rsidP="00973A91"/>
    <w:tbl>
      <w:tblPr>
        <w:tblStyle w:val="TableGri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6A0" w:firstRow="1" w:lastRow="0" w:firstColumn="1" w:lastColumn="0" w:noHBand="1" w:noVBand="1"/>
      </w:tblPr>
      <w:tblGrid>
        <w:gridCol w:w="14540"/>
      </w:tblGrid>
      <w:tr w:rsidR="00B20A2C" w14:paraId="7D3A2FC4" w14:textId="77777777" w:rsidTr="00975958">
        <w:trPr>
          <w:trHeight w:val="300"/>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3087"/>
          </w:tcPr>
          <w:p w14:paraId="4CCC9411" w14:textId="77777777" w:rsidR="00B20A2C" w:rsidRDefault="00B20A2C" w:rsidP="005352EA">
            <w:pPr>
              <w:rPr>
                <w:rFonts w:ascii="Arial" w:eastAsia="Arial" w:hAnsi="Arial" w:cs="Arial"/>
                <w:b/>
                <w:bCs/>
                <w:sz w:val="24"/>
                <w:szCs w:val="24"/>
              </w:rPr>
            </w:pPr>
            <w:r w:rsidRPr="6D96D60D">
              <w:rPr>
                <w:rFonts w:ascii="Arial" w:eastAsia="Arial" w:hAnsi="Arial" w:cs="Arial"/>
                <w:b/>
                <w:bCs/>
                <w:sz w:val="24"/>
                <w:szCs w:val="24"/>
              </w:rPr>
              <w:lastRenderedPageBreak/>
              <w:t>Our aims:</w:t>
            </w:r>
          </w:p>
          <w:p w14:paraId="5F593B06" w14:textId="77777777" w:rsidR="00B20A2C" w:rsidRDefault="00B20A2C" w:rsidP="005352EA">
            <w:pPr>
              <w:rPr>
                <w:rFonts w:ascii="Arial" w:eastAsia="Arial" w:hAnsi="Arial" w:cs="Arial"/>
                <w:b/>
                <w:bCs/>
                <w:sz w:val="24"/>
                <w:szCs w:val="24"/>
              </w:rPr>
            </w:pPr>
          </w:p>
        </w:tc>
      </w:tr>
      <w:tr w:rsidR="00B20A2C" w14:paraId="353F0747" w14:textId="77777777" w:rsidTr="00B20A2C">
        <w:trPr>
          <w:trHeight w:val="300"/>
        </w:trPr>
        <w:tc>
          <w:tcPr>
            <w:tcW w:w="5000" w:type="pct"/>
            <w:tcBorders>
              <w:top w:val="single" w:sz="12" w:space="0" w:color="000000" w:themeColor="text1"/>
            </w:tcBorders>
          </w:tcPr>
          <w:p w14:paraId="3C476332" w14:textId="77777777" w:rsidR="00B20A2C" w:rsidRDefault="00B20A2C" w:rsidP="005352EA">
            <w:pPr>
              <w:pStyle w:val="ListParagraph"/>
              <w:ind w:left="360"/>
              <w:rPr>
                <w:rFonts w:ascii="Arial" w:eastAsia="Arial" w:hAnsi="Arial" w:cs="Arial"/>
                <w:sz w:val="24"/>
                <w:szCs w:val="24"/>
              </w:rPr>
            </w:pPr>
          </w:p>
          <w:p w14:paraId="19B54BB5" w14:textId="3AA5A831" w:rsidR="00B20A2C" w:rsidRDefault="00B20A2C" w:rsidP="00B20A2C">
            <w:pPr>
              <w:pStyle w:val="ListParagraph"/>
              <w:numPr>
                <w:ilvl w:val="0"/>
                <w:numId w:val="9"/>
              </w:numPr>
              <w:rPr>
                <w:rFonts w:ascii="Arial" w:eastAsia="Arial" w:hAnsi="Arial" w:cs="Arial"/>
                <w:sz w:val="24"/>
                <w:szCs w:val="24"/>
              </w:rPr>
            </w:pPr>
            <w:r w:rsidRPr="6D96D60D">
              <w:rPr>
                <w:rFonts w:ascii="Arial" w:eastAsia="Arial" w:hAnsi="Arial" w:cs="Arial"/>
                <w:sz w:val="24"/>
                <w:szCs w:val="24"/>
              </w:rPr>
              <w:t>We are aiming to introduce a formalised system</w:t>
            </w:r>
            <w:r w:rsidR="00E56055">
              <w:rPr>
                <w:rFonts w:ascii="Arial" w:eastAsia="Arial" w:hAnsi="Arial" w:cs="Arial"/>
                <w:sz w:val="24"/>
                <w:szCs w:val="24"/>
              </w:rPr>
              <w:t>-</w:t>
            </w:r>
            <w:r w:rsidRPr="6D96D60D">
              <w:rPr>
                <w:rFonts w:ascii="Arial" w:eastAsia="Arial" w:hAnsi="Arial" w:cs="Arial"/>
                <w:sz w:val="24"/>
                <w:szCs w:val="24"/>
              </w:rPr>
              <w:t>wide approach to supporting people with mental health needs across Sussex. NMHTs will work more closely with colleagues across the system and work together to address local health inequalities and meet local need. The changes are largely relational, with the system finding ways to remove barriers and work together more easily, and provide support and interventions together, with the person at the centre.</w:t>
            </w:r>
            <w:r>
              <w:br/>
            </w:r>
          </w:p>
          <w:p w14:paraId="5B2630B9" w14:textId="77777777" w:rsidR="00B20A2C" w:rsidRDefault="00B20A2C" w:rsidP="00B20A2C">
            <w:pPr>
              <w:pStyle w:val="ListParagraph"/>
              <w:numPr>
                <w:ilvl w:val="0"/>
                <w:numId w:val="9"/>
              </w:numPr>
              <w:rPr>
                <w:rFonts w:ascii="Arial" w:eastAsia="Arial" w:hAnsi="Arial" w:cs="Arial"/>
                <w:sz w:val="24"/>
                <w:szCs w:val="24"/>
              </w:rPr>
            </w:pPr>
            <w:r w:rsidRPr="6D96D60D">
              <w:rPr>
                <w:rFonts w:ascii="Arial" w:eastAsia="Arial" w:hAnsi="Arial" w:cs="Arial"/>
                <w:sz w:val="24"/>
                <w:szCs w:val="24"/>
              </w:rPr>
              <w:t>To support changes, we will need to adapt our ways of working, expand our meetings and leadership teams to reflect NMHTs and this way of working. There are many examples of this already happening in teams and NMHTs aim to build on this good practice and provide some Sussex wide standards for our population and staff.</w:t>
            </w:r>
            <w:r>
              <w:br/>
            </w:r>
          </w:p>
          <w:p w14:paraId="63281E78" w14:textId="00322EEE" w:rsidR="00B20A2C" w:rsidRDefault="00B20A2C" w:rsidP="00B20A2C">
            <w:pPr>
              <w:pStyle w:val="ListParagraph"/>
              <w:numPr>
                <w:ilvl w:val="0"/>
                <w:numId w:val="9"/>
              </w:numPr>
              <w:rPr>
                <w:rFonts w:ascii="Arial" w:eastAsia="Arial" w:hAnsi="Arial" w:cs="Arial"/>
                <w:sz w:val="24"/>
                <w:szCs w:val="24"/>
              </w:rPr>
            </w:pPr>
            <w:r w:rsidRPr="6D96D60D">
              <w:rPr>
                <w:rFonts w:ascii="Arial" w:eastAsia="Arial" w:hAnsi="Arial" w:cs="Arial"/>
                <w:sz w:val="24"/>
                <w:szCs w:val="24"/>
              </w:rPr>
              <w:t>We aim to simplify our processes and supporting paperwork, streamline assessment, review and outcome processes, working with our digital colleagues alongside the roll out of our new EPR. We aim to have a shared EPR across many partners reducing the need for duplicated information, and helping us to work in real time, with up-to-date shared information. We aim to promote service users holding and owning as much of their own information as possible, supporting coproduction from assessment, to care planning, to reviews.</w:t>
            </w:r>
            <w:r>
              <w:br/>
            </w:r>
          </w:p>
          <w:p w14:paraId="1525C5B3" w14:textId="77777777" w:rsidR="00B20A2C" w:rsidRDefault="00B20A2C" w:rsidP="00B20A2C">
            <w:pPr>
              <w:pStyle w:val="ListParagraph"/>
              <w:numPr>
                <w:ilvl w:val="0"/>
                <w:numId w:val="9"/>
              </w:numPr>
              <w:rPr>
                <w:rFonts w:ascii="Arial" w:eastAsia="Arial" w:hAnsi="Arial" w:cs="Arial"/>
                <w:sz w:val="24"/>
                <w:szCs w:val="24"/>
              </w:rPr>
            </w:pPr>
            <w:r w:rsidRPr="6D96D60D">
              <w:rPr>
                <w:rFonts w:ascii="Arial" w:eastAsia="Arial" w:hAnsi="Arial" w:cs="Arial"/>
                <w:sz w:val="24"/>
                <w:szCs w:val="24"/>
              </w:rPr>
              <w:t>Care coordination as a role within itself will be significantly reduced. While named workers will still be needed, this will part of a staff members role, with a focus on staff working with people fully utilising their professional skills and training for a significant part of their time, working to clear co-produced care plans.</w:t>
            </w:r>
          </w:p>
          <w:p w14:paraId="651E3147" w14:textId="77777777" w:rsidR="00B20A2C" w:rsidRDefault="00B20A2C" w:rsidP="005352EA">
            <w:pPr>
              <w:ind w:left="360"/>
              <w:rPr>
                <w:rFonts w:ascii="Arial" w:eastAsia="Arial" w:hAnsi="Arial" w:cs="Arial"/>
                <w:sz w:val="24"/>
                <w:szCs w:val="24"/>
              </w:rPr>
            </w:pPr>
          </w:p>
          <w:p w14:paraId="5255550C" w14:textId="301162B9" w:rsidR="00B20A2C" w:rsidRDefault="00B20A2C" w:rsidP="00B20A2C">
            <w:pPr>
              <w:pStyle w:val="ListParagraph"/>
              <w:numPr>
                <w:ilvl w:val="0"/>
                <w:numId w:val="9"/>
              </w:numPr>
              <w:rPr>
                <w:rFonts w:ascii="Arial" w:eastAsia="Arial" w:hAnsi="Arial" w:cs="Arial"/>
                <w:sz w:val="24"/>
                <w:szCs w:val="24"/>
              </w:rPr>
            </w:pPr>
            <w:r w:rsidRPr="6D96D60D">
              <w:rPr>
                <w:rFonts w:ascii="Arial" w:eastAsia="Arial" w:hAnsi="Arial" w:cs="Arial"/>
                <w:sz w:val="24"/>
                <w:szCs w:val="24"/>
              </w:rPr>
              <w:t>VCSE staff should be able to receive timely and closer support from clinical colleagues within their NMHT</w:t>
            </w:r>
            <w:r w:rsidR="001204F9">
              <w:rPr>
                <w:rFonts w:ascii="Arial" w:eastAsia="Arial" w:hAnsi="Arial" w:cs="Arial"/>
                <w:sz w:val="24"/>
                <w:szCs w:val="24"/>
              </w:rPr>
              <w:t>.</w:t>
            </w:r>
            <w:r>
              <w:br/>
            </w:r>
          </w:p>
          <w:p w14:paraId="2EAC888C" w14:textId="5A68BA1B" w:rsidR="00B20A2C" w:rsidRDefault="00B20A2C" w:rsidP="00B20A2C">
            <w:pPr>
              <w:pStyle w:val="ListParagraph"/>
              <w:numPr>
                <w:ilvl w:val="0"/>
                <w:numId w:val="9"/>
              </w:numPr>
              <w:rPr>
                <w:rFonts w:ascii="Arial" w:eastAsia="Arial" w:hAnsi="Arial" w:cs="Arial"/>
                <w:sz w:val="24"/>
                <w:szCs w:val="24"/>
              </w:rPr>
            </w:pPr>
            <w:r w:rsidRPr="6D96D60D">
              <w:rPr>
                <w:rFonts w:ascii="Arial" w:eastAsia="Arial" w:hAnsi="Arial" w:cs="Arial"/>
                <w:sz w:val="24"/>
                <w:szCs w:val="24"/>
              </w:rPr>
              <w:t>Teams should experience increased multi-agency working, reduced one</w:t>
            </w:r>
            <w:r w:rsidR="00E56055">
              <w:rPr>
                <w:rFonts w:ascii="Arial" w:eastAsia="Arial" w:hAnsi="Arial" w:cs="Arial"/>
                <w:sz w:val="24"/>
                <w:szCs w:val="24"/>
              </w:rPr>
              <w:t>-</w:t>
            </w:r>
            <w:r w:rsidRPr="6D96D60D">
              <w:rPr>
                <w:rFonts w:ascii="Arial" w:eastAsia="Arial" w:hAnsi="Arial" w:cs="Arial"/>
                <w:sz w:val="24"/>
                <w:szCs w:val="24"/>
              </w:rPr>
              <w:t xml:space="preserve">off assessment and discharges and reduced rereferral rates (currently around 40%) </w:t>
            </w:r>
            <w:r w:rsidR="00E56055">
              <w:rPr>
                <w:rFonts w:ascii="Arial" w:eastAsia="Arial" w:hAnsi="Arial" w:cs="Arial"/>
                <w:sz w:val="24"/>
                <w:szCs w:val="24"/>
              </w:rPr>
              <w:t xml:space="preserve">as </w:t>
            </w:r>
            <w:r w:rsidRPr="6D96D60D">
              <w:rPr>
                <w:rFonts w:ascii="Arial" w:eastAsia="Arial" w:hAnsi="Arial" w:cs="Arial"/>
                <w:sz w:val="24"/>
                <w:szCs w:val="24"/>
              </w:rPr>
              <w:t>we know each assessment can currently take up to 4 hours and often results in onward referral to other services.</w:t>
            </w:r>
            <w:r>
              <w:br/>
            </w:r>
          </w:p>
          <w:p w14:paraId="2BFF3EDF" w14:textId="77777777" w:rsidR="00B20A2C" w:rsidRDefault="00B20A2C" w:rsidP="00B20A2C">
            <w:pPr>
              <w:pStyle w:val="ListParagraph"/>
              <w:numPr>
                <w:ilvl w:val="0"/>
                <w:numId w:val="9"/>
              </w:numPr>
              <w:rPr>
                <w:rFonts w:ascii="Arial" w:eastAsia="Arial" w:hAnsi="Arial" w:cs="Arial"/>
                <w:sz w:val="24"/>
                <w:szCs w:val="24"/>
              </w:rPr>
            </w:pPr>
            <w:r w:rsidRPr="6D96D60D">
              <w:rPr>
                <w:rFonts w:ascii="Arial" w:eastAsia="Arial" w:hAnsi="Arial" w:cs="Arial"/>
                <w:sz w:val="24"/>
                <w:szCs w:val="24"/>
              </w:rPr>
              <w:t>Teams should become much more involved in the triage process, supporting teams to use their local population knowledge to agree next steps for people routinely referred to NMHTS.</w:t>
            </w:r>
            <w:r>
              <w:br/>
            </w:r>
          </w:p>
          <w:p w14:paraId="7A1BCCF2" w14:textId="77777777" w:rsidR="00B20A2C" w:rsidRDefault="00B20A2C" w:rsidP="00B20A2C">
            <w:pPr>
              <w:pStyle w:val="ListParagraph"/>
              <w:numPr>
                <w:ilvl w:val="0"/>
                <w:numId w:val="9"/>
              </w:numPr>
              <w:rPr>
                <w:rFonts w:ascii="Arial" w:eastAsia="Arial" w:hAnsi="Arial" w:cs="Arial"/>
                <w:sz w:val="24"/>
                <w:szCs w:val="24"/>
              </w:rPr>
            </w:pPr>
            <w:r w:rsidRPr="6D96D60D">
              <w:rPr>
                <w:rFonts w:ascii="Arial" w:eastAsia="Arial" w:hAnsi="Arial" w:cs="Arial"/>
                <w:sz w:val="24"/>
                <w:szCs w:val="24"/>
              </w:rPr>
              <w:t xml:space="preserve">We will aim to work towards eliminating ‘rejected referrals’ and ensure we are clear and in agreement of next steps if as a system we are unable to provide any support or intervention for a person. We will highlight gaps in provision for future service </w:t>
            </w:r>
            <w:r w:rsidRPr="6D96D60D">
              <w:rPr>
                <w:rFonts w:ascii="Arial" w:eastAsia="Arial" w:hAnsi="Arial" w:cs="Arial"/>
                <w:sz w:val="24"/>
                <w:szCs w:val="24"/>
              </w:rPr>
              <w:lastRenderedPageBreak/>
              <w:t>developments.</w:t>
            </w:r>
            <w:r>
              <w:br/>
            </w:r>
          </w:p>
          <w:p w14:paraId="17925B40" w14:textId="747761EE" w:rsidR="00B20A2C" w:rsidRDefault="00B20A2C" w:rsidP="00B20A2C">
            <w:pPr>
              <w:pStyle w:val="ListParagraph"/>
              <w:numPr>
                <w:ilvl w:val="0"/>
                <w:numId w:val="9"/>
              </w:numPr>
              <w:rPr>
                <w:rFonts w:ascii="Arial" w:eastAsia="Arial" w:hAnsi="Arial" w:cs="Arial"/>
                <w:sz w:val="24"/>
                <w:szCs w:val="24"/>
              </w:rPr>
            </w:pPr>
            <w:r w:rsidRPr="6D96D60D">
              <w:rPr>
                <w:rFonts w:ascii="Arial" w:eastAsia="Arial" w:hAnsi="Arial" w:cs="Arial"/>
                <w:sz w:val="24"/>
                <w:szCs w:val="24"/>
              </w:rPr>
              <w:t>Culturally this will be a big change for us and will take time to embed</w:t>
            </w:r>
            <w:r w:rsidR="00E56055">
              <w:rPr>
                <w:rFonts w:ascii="Arial" w:eastAsia="Arial" w:hAnsi="Arial" w:cs="Arial"/>
                <w:sz w:val="24"/>
                <w:szCs w:val="24"/>
              </w:rPr>
              <w:t>. W</w:t>
            </w:r>
            <w:r w:rsidRPr="6D96D60D">
              <w:rPr>
                <w:rFonts w:ascii="Arial" w:eastAsia="Arial" w:hAnsi="Arial" w:cs="Arial"/>
                <w:sz w:val="24"/>
                <w:szCs w:val="24"/>
              </w:rPr>
              <w:t>e will need to continually reflect and learn together to make ongoing improvements.</w:t>
            </w:r>
          </w:p>
          <w:p w14:paraId="64C35920" w14:textId="77777777" w:rsidR="00B20A2C" w:rsidRDefault="00B20A2C" w:rsidP="005352EA">
            <w:pPr>
              <w:rPr>
                <w:rFonts w:ascii="Arial" w:eastAsia="Arial" w:hAnsi="Arial" w:cs="Arial"/>
                <w:b/>
                <w:bCs/>
                <w:sz w:val="24"/>
                <w:szCs w:val="24"/>
              </w:rPr>
            </w:pPr>
          </w:p>
        </w:tc>
      </w:tr>
    </w:tbl>
    <w:p w14:paraId="6228D407" w14:textId="77777777" w:rsidR="00B20A2C" w:rsidRDefault="00B20A2C"/>
    <w:tbl>
      <w:tblPr>
        <w:tblStyle w:val="TableGri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6A0" w:firstRow="1" w:lastRow="0" w:firstColumn="1" w:lastColumn="0" w:noHBand="1" w:noVBand="1"/>
      </w:tblPr>
      <w:tblGrid>
        <w:gridCol w:w="14540"/>
      </w:tblGrid>
      <w:tr w:rsidR="00B20A2C" w14:paraId="0DC9E615" w14:textId="77777777" w:rsidTr="00975958">
        <w:trPr>
          <w:trHeight w:val="300"/>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30072"/>
          </w:tcPr>
          <w:p w14:paraId="1D501F13" w14:textId="77777777" w:rsidR="00B20A2C" w:rsidRDefault="00B20A2C" w:rsidP="005352EA">
            <w:pPr>
              <w:rPr>
                <w:rFonts w:ascii="Arial" w:eastAsia="Arial" w:hAnsi="Arial" w:cs="Arial"/>
                <w:b/>
                <w:bCs/>
                <w:sz w:val="24"/>
                <w:szCs w:val="24"/>
              </w:rPr>
            </w:pPr>
            <w:bookmarkStart w:id="0" w:name="_Hlk175127703"/>
            <w:bookmarkStart w:id="1" w:name="_Hlk175127688"/>
            <w:r w:rsidRPr="6D96D60D">
              <w:rPr>
                <w:rFonts w:ascii="Arial" w:eastAsia="Arial" w:hAnsi="Arial" w:cs="Arial"/>
                <w:b/>
                <w:bCs/>
                <w:sz w:val="24"/>
                <w:szCs w:val="24"/>
              </w:rPr>
              <w:t>Staff guidance:</w:t>
            </w:r>
          </w:p>
          <w:bookmarkEnd w:id="0"/>
          <w:p w14:paraId="25C4E675" w14:textId="77777777" w:rsidR="00B20A2C" w:rsidRDefault="00B20A2C" w:rsidP="005352EA">
            <w:pPr>
              <w:rPr>
                <w:rFonts w:ascii="Arial" w:eastAsia="Arial" w:hAnsi="Arial" w:cs="Arial"/>
                <w:b/>
                <w:bCs/>
                <w:sz w:val="24"/>
                <w:szCs w:val="24"/>
              </w:rPr>
            </w:pPr>
          </w:p>
        </w:tc>
      </w:tr>
      <w:tr w:rsidR="00B20A2C" w14:paraId="29C13121" w14:textId="77777777" w:rsidTr="00B20A2C">
        <w:trPr>
          <w:trHeight w:val="300"/>
        </w:trPr>
        <w:tc>
          <w:tcPr>
            <w:tcW w:w="5000" w:type="pct"/>
            <w:tcBorders>
              <w:top w:val="single" w:sz="12" w:space="0" w:color="000000" w:themeColor="text1"/>
            </w:tcBorders>
          </w:tcPr>
          <w:p w14:paraId="158C635C" w14:textId="77777777" w:rsidR="00B20A2C" w:rsidRDefault="00B20A2C" w:rsidP="005352EA">
            <w:pPr>
              <w:rPr>
                <w:rFonts w:ascii="Arial" w:eastAsia="Arial" w:hAnsi="Arial" w:cs="Arial"/>
                <w:sz w:val="24"/>
                <w:szCs w:val="24"/>
              </w:rPr>
            </w:pPr>
          </w:p>
          <w:p w14:paraId="45CC8EF2" w14:textId="77777777" w:rsidR="00B20A2C" w:rsidRDefault="00B20A2C" w:rsidP="001204F9">
            <w:pPr>
              <w:pStyle w:val="ListParagraph"/>
              <w:numPr>
                <w:ilvl w:val="0"/>
                <w:numId w:val="10"/>
              </w:numPr>
              <w:ind w:left="360"/>
              <w:rPr>
                <w:rFonts w:ascii="Arial" w:eastAsia="Arial" w:hAnsi="Arial" w:cs="Arial"/>
                <w:sz w:val="24"/>
                <w:szCs w:val="24"/>
              </w:rPr>
            </w:pPr>
            <w:r w:rsidRPr="6D96D60D">
              <w:rPr>
                <w:rFonts w:ascii="Arial" w:eastAsia="Arial" w:hAnsi="Arial" w:cs="Arial"/>
                <w:sz w:val="24"/>
                <w:szCs w:val="24"/>
              </w:rPr>
              <w:t>We have co-produced the NMHT model with colleagues and experts by experience, and now local detail and implementation plans are needed, please do get involved with local planning and delivery.</w:t>
            </w:r>
            <w:r>
              <w:br/>
            </w:r>
          </w:p>
          <w:p w14:paraId="5394C18A" w14:textId="22F4ED36" w:rsidR="00B20A2C" w:rsidRDefault="00B20A2C" w:rsidP="001204F9">
            <w:pPr>
              <w:pStyle w:val="ListParagraph"/>
              <w:numPr>
                <w:ilvl w:val="0"/>
                <w:numId w:val="10"/>
              </w:numPr>
              <w:ind w:left="360"/>
              <w:rPr>
                <w:rFonts w:ascii="Arial" w:eastAsia="Arial" w:hAnsi="Arial" w:cs="Arial"/>
                <w:sz w:val="24"/>
                <w:szCs w:val="24"/>
              </w:rPr>
            </w:pPr>
            <w:r w:rsidRPr="6D96D60D">
              <w:rPr>
                <w:rFonts w:ascii="Arial" w:eastAsia="Arial" w:hAnsi="Arial" w:cs="Arial"/>
                <w:sz w:val="24"/>
                <w:szCs w:val="24"/>
              </w:rPr>
              <w:t xml:space="preserve">Please share your experiences and raise any concerns </w:t>
            </w:r>
            <w:r w:rsidR="001204F9">
              <w:rPr>
                <w:rFonts w:ascii="Arial" w:eastAsia="Arial" w:hAnsi="Arial" w:cs="Arial"/>
                <w:sz w:val="24"/>
                <w:szCs w:val="24"/>
              </w:rPr>
              <w:t>-</w:t>
            </w:r>
            <w:r w:rsidRPr="6D96D60D">
              <w:rPr>
                <w:rFonts w:ascii="Arial" w:eastAsia="Arial" w:hAnsi="Arial" w:cs="Arial"/>
                <w:sz w:val="24"/>
                <w:szCs w:val="24"/>
              </w:rPr>
              <w:t xml:space="preserve"> we will not get everything right first time, and we will need to adapt, and change based on learning.</w:t>
            </w:r>
            <w:r>
              <w:br/>
            </w:r>
          </w:p>
          <w:p w14:paraId="0CD1ACFE" w14:textId="59359E4E" w:rsidR="00B20A2C" w:rsidRDefault="00B20A2C" w:rsidP="001204F9">
            <w:pPr>
              <w:pStyle w:val="ListParagraph"/>
              <w:numPr>
                <w:ilvl w:val="0"/>
                <w:numId w:val="10"/>
              </w:numPr>
              <w:ind w:left="360"/>
              <w:rPr>
                <w:rFonts w:ascii="Arial" w:eastAsia="Arial" w:hAnsi="Arial" w:cs="Arial"/>
                <w:sz w:val="24"/>
                <w:szCs w:val="24"/>
              </w:rPr>
            </w:pPr>
            <w:r w:rsidRPr="6D96D60D">
              <w:rPr>
                <w:rFonts w:ascii="Arial" w:eastAsia="Arial" w:hAnsi="Arial" w:cs="Arial"/>
                <w:sz w:val="24"/>
                <w:szCs w:val="24"/>
              </w:rPr>
              <w:t xml:space="preserve">Please </w:t>
            </w:r>
            <w:hyperlink r:id="rId10">
              <w:r w:rsidRPr="6D96D60D">
                <w:rPr>
                  <w:rStyle w:val="Hyperlink"/>
                  <w:rFonts w:ascii="Arial" w:eastAsia="Arial" w:hAnsi="Arial" w:cs="Arial"/>
                  <w:sz w:val="24"/>
                  <w:szCs w:val="24"/>
                </w:rPr>
                <w:t>sign up</w:t>
              </w:r>
            </w:hyperlink>
            <w:r w:rsidRPr="6D96D60D">
              <w:rPr>
                <w:rFonts w:ascii="Arial" w:eastAsia="Arial" w:hAnsi="Arial" w:cs="Arial"/>
                <w:sz w:val="24"/>
                <w:szCs w:val="24"/>
              </w:rPr>
              <w:t xml:space="preserve"> for the community transformation newsletters, join our </w:t>
            </w:r>
            <w:r w:rsidR="00AC4FFC" w:rsidRPr="003D79B1">
              <w:rPr>
                <w:rFonts w:ascii="Arial" w:eastAsia="Arial" w:hAnsi="Arial" w:cs="Arial"/>
                <w:sz w:val="24"/>
                <w:szCs w:val="24"/>
              </w:rPr>
              <w:t xml:space="preserve">monthly </w:t>
            </w:r>
            <w:hyperlink r:id="rId11" w:history="1">
              <w:r w:rsidR="00AC4FFC" w:rsidRPr="003D79B1">
                <w:rPr>
                  <w:rStyle w:val="Hyperlink"/>
                  <w:rFonts w:ascii="Arial" w:eastAsia="Arial" w:hAnsi="Arial" w:cs="Arial"/>
                  <w:kern w:val="0"/>
                  <w:sz w:val="24"/>
                  <w:szCs w:val="24"/>
                  <w14:ligatures w14:val="none"/>
                </w:rPr>
                <w:t>webinars</w:t>
              </w:r>
            </w:hyperlink>
            <w:r w:rsidR="00AC4FFC" w:rsidRPr="6D96D60D">
              <w:rPr>
                <w:rFonts w:ascii="Arial" w:eastAsia="Arial" w:hAnsi="Arial" w:cs="Arial"/>
                <w:sz w:val="24"/>
                <w:szCs w:val="24"/>
              </w:rPr>
              <w:t xml:space="preserve"> </w:t>
            </w:r>
            <w:r w:rsidRPr="6D96D60D">
              <w:rPr>
                <w:rFonts w:ascii="Arial" w:eastAsia="Arial" w:hAnsi="Arial" w:cs="Arial"/>
                <w:sz w:val="24"/>
                <w:szCs w:val="24"/>
              </w:rPr>
              <w:t xml:space="preserve">(or </w:t>
            </w:r>
            <w:hyperlink r:id="rId12">
              <w:r w:rsidRPr="6D96D60D">
                <w:rPr>
                  <w:rStyle w:val="Hyperlink"/>
                  <w:rFonts w:ascii="Arial" w:eastAsia="Arial" w:hAnsi="Arial" w:cs="Arial"/>
                  <w:sz w:val="24"/>
                  <w:szCs w:val="24"/>
                </w:rPr>
                <w:t>watch the recordings</w:t>
              </w:r>
            </w:hyperlink>
            <w:r w:rsidRPr="6D96D60D">
              <w:rPr>
                <w:rFonts w:ascii="Arial" w:eastAsia="Arial" w:hAnsi="Arial" w:cs="Arial"/>
                <w:sz w:val="24"/>
                <w:szCs w:val="24"/>
              </w:rPr>
              <w:t xml:space="preserve">) </w:t>
            </w:r>
          </w:p>
          <w:p w14:paraId="62E6484A" w14:textId="77777777" w:rsidR="00B20A2C" w:rsidRDefault="00B20A2C" w:rsidP="001204F9">
            <w:pPr>
              <w:pStyle w:val="ListParagraph"/>
              <w:ind w:left="360"/>
              <w:rPr>
                <w:rFonts w:ascii="Arial" w:eastAsia="Arial" w:hAnsi="Arial" w:cs="Arial"/>
                <w:sz w:val="24"/>
                <w:szCs w:val="24"/>
              </w:rPr>
            </w:pPr>
          </w:p>
          <w:p w14:paraId="37702BAE" w14:textId="77777777" w:rsidR="00B20A2C" w:rsidRDefault="00B20A2C" w:rsidP="001204F9">
            <w:pPr>
              <w:pStyle w:val="ListParagraph"/>
              <w:numPr>
                <w:ilvl w:val="0"/>
                <w:numId w:val="10"/>
              </w:numPr>
              <w:ind w:left="360"/>
              <w:rPr>
                <w:rFonts w:ascii="Arial" w:eastAsia="Arial" w:hAnsi="Arial" w:cs="Arial"/>
                <w:sz w:val="24"/>
                <w:szCs w:val="24"/>
              </w:rPr>
            </w:pPr>
            <w:r w:rsidRPr="6D96D60D">
              <w:rPr>
                <w:rFonts w:ascii="Arial" w:eastAsia="Arial" w:hAnsi="Arial" w:cs="Arial"/>
                <w:sz w:val="24"/>
                <w:szCs w:val="24"/>
              </w:rPr>
              <w:t xml:space="preserve">Download the latest information pack and Frequently Asked Questions: </w:t>
            </w:r>
            <w:hyperlink r:id="rId13" w:history="1">
              <w:r w:rsidRPr="007A2054">
                <w:rPr>
                  <w:rStyle w:val="Hyperlink"/>
                  <w:rFonts w:ascii="Arial" w:hAnsi="Arial" w:cs="Arial"/>
                  <w:sz w:val="24"/>
                  <w:szCs w:val="24"/>
                </w:rPr>
                <w:t>sussex.ics.nhs.uk/our-work/our-priorities/mental-health-learning-disability-and-autism/mental-health/community-mh-transformation/</w:t>
              </w:r>
            </w:hyperlink>
            <w:r w:rsidRPr="007A2054">
              <w:rPr>
                <w:rFonts w:ascii="Arial" w:eastAsia="Arial" w:hAnsi="Arial" w:cs="Arial"/>
                <w:sz w:val="28"/>
                <w:szCs w:val="28"/>
              </w:rPr>
              <w:t xml:space="preserve"> </w:t>
            </w:r>
            <w:r>
              <w:br/>
            </w:r>
          </w:p>
          <w:p w14:paraId="65488228" w14:textId="082160D2" w:rsidR="00B20A2C" w:rsidRDefault="00B20A2C" w:rsidP="001204F9">
            <w:pPr>
              <w:pStyle w:val="ListParagraph"/>
              <w:numPr>
                <w:ilvl w:val="0"/>
                <w:numId w:val="10"/>
              </w:numPr>
              <w:ind w:left="360"/>
              <w:rPr>
                <w:rFonts w:ascii="Arial" w:eastAsia="Arial" w:hAnsi="Arial" w:cs="Arial"/>
                <w:sz w:val="24"/>
                <w:szCs w:val="24"/>
              </w:rPr>
            </w:pPr>
            <w:r w:rsidRPr="6D96D60D">
              <w:rPr>
                <w:rFonts w:ascii="Arial" w:eastAsia="Arial" w:hAnsi="Arial" w:cs="Arial"/>
                <w:sz w:val="24"/>
                <w:szCs w:val="24"/>
              </w:rPr>
              <w:t xml:space="preserve">Get in touch if there is anything you </w:t>
            </w:r>
            <w:r w:rsidR="00E56055">
              <w:rPr>
                <w:rFonts w:ascii="Arial" w:eastAsia="Arial" w:hAnsi="Arial" w:cs="Arial"/>
                <w:sz w:val="24"/>
                <w:szCs w:val="24"/>
              </w:rPr>
              <w:t>want</w:t>
            </w:r>
            <w:r w:rsidRPr="6D96D60D">
              <w:rPr>
                <w:rFonts w:ascii="Arial" w:eastAsia="Arial" w:hAnsi="Arial" w:cs="Arial"/>
                <w:sz w:val="24"/>
                <w:szCs w:val="24"/>
              </w:rPr>
              <w:t xml:space="preserve"> to discuss</w:t>
            </w:r>
            <w:r w:rsidR="00E56055">
              <w:rPr>
                <w:rFonts w:ascii="Arial" w:eastAsia="Arial" w:hAnsi="Arial" w:cs="Arial"/>
                <w:sz w:val="24"/>
                <w:szCs w:val="24"/>
              </w:rPr>
              <w:t>,</w:t>
            </w:r>
            <w:r w:rsidRPr="6D96D60D">
              <w:rPr>
                <w:rFonts w:ascii="Arial" w:eastAsia="Arial" w:hAnsi="Arial" w:cs="Arial"/>
                <w:sz w:val="24"/>
                <w:szCs w:val="24"/>
              </w:rPr>
              <w:t xml:space="preserve"> and to share good practice: </w:t>
            </w:r>
            <w:hyperlink r:id="rId14">
              <w:r w:rsidRPr="6D96D60D">
                <w:rPr>
                  <w:rStyle w:val="Hyperlink"/>
                  <w:rFonts w:ascii="Arial" w:eastAsia="Arial" w:hAnsi="Arial" w:cs="Arial"/>
                  <w:color w:val="005EB8"/>
                  <w:sz w:val="24"/>
                  <w:szCs w:val="24"/>
                </w:rPr>
                <w:t>communitytransformation@spft.nhs.uk</w:t>
              </w:r>
              <w:r>
                <w:br/>
              </w:r>
            </w:hyperlink>
          </w:p>
          <w:p w14:paraId="5618D39A" w14:textId="2D330A1C" w:rsidR="00B20A2C" w:rsidRPr="00E61FEB" w:rsidRDefault="00B20A2C" w:rsidP="005352EA">
            <w:pPr>
              <w:pStyle w:val="ListParagraph"/>
              <w:numPr>
                <w:ilvl w:val="0"/>
                <w:numId w:val="10"/>
              </w:numPr>
              <w:ind w:left="360"/>
              <w:rPr>
                <w:rFonts w:ascii="Arial" w:eastAsia="Arial" w:hAnsi="Arial" w:cs="Arial"/>
                <w:sz w:val="24"/>
                <w:szCs w:val="24"/>
              </w:rPr>
            </w:pPr>
            <w:r w:rsidRPr="6D96D60D">
              <w:rPr>
                <w:rFonts w:ascii="Arial" w:eastAsia="Arial" w:hAnsi="Arial" w:cs="Arial"/>
                <w:sz w:val="24"/>
                <w:szCs w:val="24"/>
              </w:rPr>
              <w:t>If you haven’t already familiarised yourself and your teams with new national guidance for community teams</w:t>
            </w:r>
            <w:r w:rsidR="00E56055">
              <w:rPr>
                <w:rFonts w:ascii="Arial" w:eastAsia="Arial" w:hAnsi="Arial" w:cs="Arial"/>
                <w:sz w:val="24"/>
                <w:szCs w:val="24"/>
              </w:rPr>
              <w:t>,</w:t>
            </w:r>
            <w:r w:rsidRPr="6D96D60D">
              <w:rPr>
                <w:rFonts w:ascii="Arial" w:eastAsia="Arial" w:hAnsi="Arial" w:cs="Arial"/>
                <w:sz w:val="24"/>
                <w:szCs w:val="24"/>
              </w:rPr>
              <w:t xml:space="preserve"> including new quality standards</w:t>
            </w:r>
            <w:r w:rsidR="00E56055">
              <w:rPr>
                <w:rFonts w:ascii="Arial" w:eastAsia="Arial" w:hAnsi="Arial" w:cs="Arial"/>
                <w:sz w:val="24"/>
                <w:szCs w:val="24"/>
              </w:rPr>
              <w:t xml:space="preserve">: </w:t>
            </w:r>
            <w:hyperlink r:id="rId15">
              <w:r w:rsidRPr="6D96D60D">
                <w:rPr>
                  <w:rStyle w:val="Hyperlink"/>
                  <w:rFonts w:ascii="Arial" w:eastAsia="Arial" w:hAnsi="Arial" w:cs="Arial"/>
                  <w:sz w:val="24"/>
                  <w:szCs w:val="24"/>
                </w:rPr>
                <w:t>national framework</w:t>
              </w:r>
            </w:hyperlink>
            <w:r w:rsidRPr="6D96D60D">
              <w:rPr>
                <w:rFonts w:ascii="Arial" w:eastAsia="Arial" w:hAnsi="Arial" w:cs="Arial"/>
                <w:sz w:val="24"/>
                <w:szCs w:val="24"/>
              </w:rPr>
              <w:t xml:space="preserve">, </w:t>
            </w:r>
            <w:hyperlink r:id="rId16">
              <w:r w:rsidRPr="6D96D60D">
                <w:rPr>
                  <w:rStyle w:val="Hyperlink"/>
                  <w:rFonts w:ascii="Arial" w:eastAsia="Arial" w:hAnsi="Arial" w:cs="Arial"/>
                  <w:sz w:val="24"/>
                  <w:szCs w:val="24"/>
                </w:rPr>
                <w:t>wait times</w:t>
              </w:r>
            </w:hyperlink>
            <w:r w:rsidRPr="6D96D60D">
              <w:rPr>
                <w:rFonts w:ascii="Arial" w:eastAsia="Arial" w:hAnsi="Arial" w:cs="Arial"/>
                <w:sz w:val="24"/>
                <w:szCs w:val="24"/>
              </w:rPr>
              <w:t xml:space="preserve">, </w:t>
            </w:r>
            <w:r w:rsidR="00E56055">
              <w:rPr>
                <w:rFonts w:ascii="Arial" w:eastAsia="Arial" w:hAnsi="Arial" w:cs="Arial"/>
                <w:sz w:val="24"/>
                <w:szCs w:val="24"/>
              </w:rPr>
              <w:t xml:space="preserve">and </w:t>
            </w:r>
            <w:hyperlink r:id="rId17">
              <w:r w:rsidRPr="6D96D60D">
                <w:rPr>
                  <w:rStyle w:val="Hyperlink"/>
                  <w:rFonts w:ascii="Arial" w:eastAsia="Arial" w:hAnsi="Arial" w:cs="Arial"/>
                  <w:sz w:val="24"/>
                  <w:szCs w:val="24"/>
                </w:rPr>
                <w:t>outcomes</w:t>
              </w:r>
            </w:hyperlink>
            <w:r w:rsidRPr="6D96D60D">
              <w:rPr>
                <w:rFonts w:ascii="Arial" w:eastAsia="Arial" w:hAnsi="Arial" w:cs="Arial"/>
                <w:sz w:val="24"/>
                <w:szCs w:val="24"/>
              </w:rPr>
              <w:t>.</w:t>
            </w:r>
          </w:p>
          <w:p w14:paraId="117AA965" w14:textId="21BCC8D5" w:rsidR="00B20A2C" w:rsidRDefault="00B20A2C" w:rsidP="005352EA">
            <w:pPr>
              <w:rPr>
                <w:rFonts w:ascii="Arial" w:eastAsia="Arial" w:hAnsi="Arial" w:cs="Arial"/>
                <w:sz w:val="24"/>
                <w:szCs w:val="24"/>
              </w:rPr>
            </w:pPr>
          </w:p>
        </w:tc>
      </w:tr>
      <w:bookmarkEnd w:id="1"/>
    </w:tbl>
    <w:p w14:paraId="00AE519A" w14:textId="77777777" w:rsidR="00B20A2C" w:rsidRDefault="00B20A2C"/>
    <w:p w14:paraId="59D8AABB" w14:textId="080950F7" w:rsidR="7D07F675" w:rsidRDefault="7D07F675" w:rsidP="4E340632"/>
    <w:sectPr w:rsidR="7D07F675" w:rsidSect="00B20A2C">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B6F6" w14:textId="77777777" w:rsidR="0001316F" w:rsidRDefault="0001316F" w:rsidP="00B20A2C">
      <w:pPr>
        <w:spacing w:after="0" w:line="240" w:lineRule="auto"/>
      </w:pPr>
      <w:r>
        <w:separator/>
      </w:r>
    </w:p>
  </w:endnote>
  <w:endnote w:type="continuationSeparator" w:id="0">
    <w:p w14:paraId="1134DF7A" w14:textId="77777777" w:rsidR="0001316F" w:rsidRDefault="0001316F" w:rsidP="00B2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5EDA" w14:textId="77777777" w:rsidR="00CE6CDA" w:rsidRDefault="00CE6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63CF" w14:textId="77777777" w:rsidR="00CE6CDA" w:rsidRDefault="00CE6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F238" w14:textId="77777777" w:rsidR="00CE6CDA" w:rsidRDefault="00CE6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F963" w14:textId="77777777" w:rsidR="0001316F" w:rsidRDefault="0001316F" w:rsidP="00B20A2C">
      <w:pPr>
        <w:spacing w:after="0" w:line="240" w:lineRule="auto"/>
      </w:pPr>
      <w:r>
        <w:separator/>
      </w:r>
    </w:p>
  </w:footnote>
  <w:footnote w:type="continuationSeparator" w:id="0">
    <w:p w14:paraId="24581F9D" w14:textId="77777777" w:rsidR="0001316F" w:rsidRDefault="0001316F" w:rsidP="00B20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D596" w14:textId="7A253614" w:rsidR="00CE6CDA" w:rsidRDefault="00CE6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D961" w14:textId="00989BDC" w:rsidR="00CE6CDA" w:rsidRDefault="00CE6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E200" w14:textId="259FAFBA" w:rsidR="00973A91" w:rsidRPr="00973A91" w:rsidRDefault="00973A91">
    <w:pPr>
      <w:pStyle w:val="Header"/>
      <w:rPr>
        <w:sz w:val="29"/>
        <w:szCs w:val="29"/>
      </w:rPr>
    </w:pPr>
    <w:r w:rsidRPr="00973A91">
      <w:rPr>
        <w:rFonts w:ascii="Arial" w:eastAsia="Arial" w:hAnsi="Arial" w:cs="Arial"/>
        <w:b/>
        <w:bCs/>
        <w:noProof/>
        <w:color w:val="330072"/>
        <w:sz w:val="30"/>
        <w:szCs w:val="30"/>
        <w14:ligatures w14:val="none"/>
      </w:rPr>
      <w:drawing>
        <wp:anchor distT="0" distB="0" distL="114300" distR="114300" simplePos="0" relativeHeight="251659264" behindDoc="0" locked="0" layoutInCell="1" allowOverlap="1" wp14:anchorId="4271F1F9" wp14:editId="69C8B387">
          <wp:simplePos x="0" y="0"/>
          <wp:positionH relativeFrom="column">
            <wp:posOffset>8360039</wp:posOffset>
          </wp:positionH>
          <wp:positionV relativeFrom="paragraph">
            <wp:posOffset>-190883</wp:posOffset>
          </wp:positionV>
          <wp:extent cx="1200913" cy="457200"/>
          <wp:effectExtent l="0" t="0" r="0" b="0"/>
          <wp:wrapNone/>
          <wp:docPr id="1549483" name="Picture 1" descr="Sussex Health &amp;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83" name="Picture 1" descr="Sussex Health &amp; Care logo"/>
                  <pic:cNvPicPr/>
                </pic:nvPicPr>
                <pic:blipFill>
                  <a:blip r:embed="rId1">
                    <a:extLst>
                      <a:ext uri="{28A0092B-C50C-407E-A947-70E740481C1C}">
                        <a14:useLocalDpi xmlns:a14="http://schemas.microsoft.com/office/drawing/2010/main" val="0"/>
                      </a:ext>
                    </a:extLst>
                  </a:blip>
                  <a:stretch>
                    <a:fillRect/>
                  </a:stretch>
                </pic:blipFill>
                <pic:spPr>
                  <a:xfrm>
                    <a:off x="0" y="0"/>
                    <a:ext cx="1200913" cy="457200"/>
                  </a:xfrm>
                  <a:prstGeom prst="rect">
                    <a:avLst/>
                  </a:prstGeom>
                </pic:spPr>
              </pic:pic>
            </a:graphicData>
          </a:graphic>
          <wp14:sizeRelH relativeFrom="page">
            <wp14:pctWidth>0</wp14:pctWidth>
          </wp14:sizeRelH>
          <wp14:sizeRelV relativeFrom="page">
            <wp14:pctHeight>0</wp14:pctHeight>
          </wp14:sizeRelV>
        </wp:anchor>
      </w:drawing>
    </w:r>
    <w:r w:rsidRPr="00973A91">
      <w:rPr>
        <w:rFonts w:ascii="Arial" w:eastAsia="Arial" w:hAnsi="Arial" w:cs="Arial"/>
        <w:b/>
        <w:bCs/>
        <w:color w:val="330072"/>
        <w:sz w:val="28"/>
        <w:szCs w:val="28"/>
      </w:rPr>
      <w:t xml:space="preserve"> </w:t>
    </w:r>
    <w:r w:rsidRPr="00973A91">
      <w:rPr>
        <w:rFonts w:ascii="Arial" w:eastAsia="Arial" w:hAnsi="Arial" w:cs="Arial"/>
        <w:b/>
        <w:bCs/>
        <w:color w:val="330072"/>
        <w:sz w:val="28"/>
        <w:szCs w:val="28"/>
      </w:rPr>
      <w:br/>
    </w:r>
    <w:r w:rsidRPr="00973A91">
      <w:rPr>
        <w:rFonts w:ascii="Arial" w:eastAsia="Arial" w:hAnsi="Arial" w:cs="Arial"/>
        <w:b/>
        <w:bCs/>
        <w:color w:val="330072"/>
        <w:sz w:val="32"/>
        <w:szCs w:val="32"/>
      </w:rPr>
      <w:br/>
    </w:r>
    <w:r w:rsidRPr="00973A91">
      <w:rPr>
        <w:rFonts w:ascii="Arial" w:eastAsia="Arial" w:hAnsi="Arial" w:cs="Arial"/>
        <w:b/>
        <w:bCs/>
        <w:color w:val="330072"/>
        <w:sz w:val="29"/>
        <w:szCs w:val="29"/>
      </w:rPr>
      <w:t>Changes relating to implementation of Neighbourhood Mental Health Teams (NMHTs) - A guide for staff</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EFE8"/>
    <w:multiLevelType w:val="hybridMultilevel"/>
    <w:tmpl w:val="A5BA6138"/>
    <w:lvl w:ilvl="0" w:tplc="1D90A01C">
      <w:start w:val="1"/>
      <w:numFmt w:val="bullet"/>
      <w:lvlText w:val=""/>
      <w:lvlJc w:val="left"/>
      <w:pPr>
        <w:ind w:left="360" w:hanging="360"/>
      </w:pPr>
      <w:rPr>
        <w:rFonts w:ascii="Symbol" w:hAnsi="Symbol" w:hint="default"/>
      </w:rPr>
    </w:lvl>
    <w:lvl w:ilvl="1" w:tplc="D180944E">
      <w:start w:val="1"/>
      <w:numFmt w:val="bullet"/>
      <w:lvlText w:val="o"/>
      <w:lvlJc w:val="left"/>
      <w:pPr>
        <w:ind w:left="1080" w:hanging="360"/>
      </w:pPr>
      <w:rPr>
        <w:rFonts w:ascii="Courier New" w:hAnsi="Courier New" w:hint="default"/>
      </w:rPr>
    </w:lvl>
    <w:lvl w:ilvl="2" w:tplc="F5DC84CC">
      <w:start w:val="1"/>
      <w:numFmt w:val="bullet"/>
      <w:lvlText w:val=""/>
      <w:lvlJc w:val="left"/>
      <w:pPr>
        <w:ind w:left="1800" w:hanging="360"/>
      </w:pPr>
      <w:rPr>
        <w:rFonts w:ascii="Wingdings" w:hAnsi="Wingdings" w:hint="default"/>
      </w:rPr>
    </w:lvl>
    <w:lvl w:ilvl="3" w:tplc="1FE84A42">
      <w:start w:val="1"/>
      <w:numFmt w:val="bullet"/>
      <w:lvlText w:val=""/>
      <w:lvlJc w:val="left"/>
      <w:pPr>
        <w:ind w:left="2520" w:hanging="360"/>
      </w:pPr>
      <w:rPr>
        <w:rFonts w:ascii="Symbol" w:hAnsi="Symbol" w:hint="default"/>
      </w:rPr>
    </w:lvl>
    <w:lvl w:ilvl="4" w:tplc="40E2B412">
      <w:start w:val="1"/>
      <w:numFmt w:val="bullet"/>
      <w:lvlText w:val="o"/>
      <w:lvlJc w:val="left"/>
      <w:pPr>
        <w:ind w:left="3240" w:hanging="360"/>
      </w:pPr>
      <w:rPr>
        <w:rFonts w:ascii="Courier New" w:hAnsi="Courier New" w:hint="default"/>
      </w:rPr>
    </w:lvl>
    <w:lvl w:ilvl="5" w:tplc="B5643BC4">
      <w:start w:val="1"/>
      <w:numFmt w:val="bullet"/>
      <w:lvlText w:val=""/>
      <w:lvlJc w:val="left"/>
      <w:pPr>
        <w:ind w:left="3960" w:hanging="360"/>
      </w:pPr>
      <w:rPr>
        <w:rFonts w:ascii="Wingdings" w:hAnsi="Wingdings" w:hint="default"/>
      </w:rPr>
    </w:lvl>
    <w:lvl w:ilvl="6" w:tplc="1E6C5796">
      <w:start w:val="1"/>
      <w:numFmt w:val="bullet"/>
      <w:lvlText w:val=""/>
      <w:lvlJc w:val="left"/>
      <w:pPr>
        <w:ind w:left="4680" w:hanging="360"/>
      </w:pPr>
      <w:rPr>
        <w:rFonts w:ascii="Symbol" w:hAnsi="Symbol" w:hint="default"/>
      </w:rPr>
    </w:lvl>
    <w:lvl w:ilvl="7" w:tplc="7876D2B8">
      <w:start w:val="1"/>
      <w:numFmt w:val="bullet"/>
      <w:lvlText w:val="o"/>
      <w:lvlJc w:val="left"/>
      <w:pPr>
        <w:ind w:left="5400" w:hanging="360"/>
      </w:pPr>
      <w:rPr>
        <w:rFonts w:ascii="Courier New" w:hAnsi="Courier New" w:hint="default"/>
      </w:rPr>
    </w:lvl>
    <w:lvl w:ilvl="8" w:tplc="761EB800">
      <w:start w:val="1"/>
      <w:numFmt w:val="bullet"/>
      <w:lvlText w:val=""/>
      <w:lvlJc w:val="left"/>
      <w:pPr>
        <w:ind w:left="6120" w:hanging="360"/>
      </w:pPr>
      <w:rPr>
        <w:rFonts w:ascii="Wingdings" w:hAnsi="Wingdings" w:hint="default"/>
      </w:rPr>
    </w:lvl>
  </w:abstractNum>
  <w:abstractNum w:abstractNumId="1" w15:restartNumberingAfterBreak="0">
    <w:nsid w:val="23CD9EEF"/>
    <w:multiLevelType w:val="hybridMultilevel"/>
    <w:tmpl w:val="C870EEDA"/>
    <w:lvl w:ilvl="0" w:tplc="A884627E">
      <w:start w:val="1"/>
      <w:numFmt w:val="decimal"/>
      <w:lvlText w:val="%1."/>
      <w:lvlJc w:val="left"/>
      <w:pPr>
        <w:ind w:left="360" w:hanging="360"/>
      </w:pPr>
      <w:rPr>
        <w:b/>
        <w:bCs/>
      </w:rPr>
    </w:lvl>
    <w:lvl w:ilvl="1" w:tplc="EE82A400">
      <w:start w:val="1"/>
      <w:numFmt w:val="lowerLetter"/>
      <w:lvlText w:val="%2."/>
      <w:lvlJc w:val="left"/>
      <w:pPr>
        <w:ind w:left="1080" w:hanging="360"/>
      </w:pPr>
    </w:lvl>
    <w:lvl w:ilvl="2" w:tplc="1F708F48">
      <w:start w:val="1"/>
      <w:numFmt w:val="lowerRoman"/>
      <w:lvlText w:val="%3."/>
      <w:lvlJc w:val="right"/>
      <w:pPr>
        <w:ind w:left="1800" w:hanging="180"/>
      </w:pPr>
    </w:lvl>
    <w:lvl w:ilvl="3" w:tplc="458EB432">
      <w:start w:val="1"/>
      <w:numFmt w:val="decimal"/>
      <w:lvlText w:val="%4."/>
      <w:lvlJc w:val="left"/>
      <w:pPr>
        <w:ind w:left="2520" w:hanging="360"/>
      </w:pPr>
    </w:lvl>
    <w:lvl w:ilvl="4" w:tplc="6F4ADB90">
      <w:start w:val="1"/>
      <w:numFmt w:val="lowerLetter"/>
      <w:lvlText w:val="%5."/>
      <w:lvlJc w:val="left"/>
      <w:pPr>
        <w:ind w:left="3240" w:hanging="360"/>
      </w:pPr>
    </w:lvl>
    <w:lvl w:ilvl="5" w:tplc="B274B8BA">
      <w:start w:val="1"/>
      <w:numFmt w:val="lowerRoman"/>
      <w:lvlText w:val="%6."/>
      <w:lvlJc w:val="right"/>
      <w:pPr>
        <w:ind w:left="3960" w:hanging="180"/>
      </w:pPr>
    </w:lvl>
    <w:lvl w:ilvl="6" w:tplc="4FCCC4E4">
      <w:start w:val="1"/>
      <w:numFmt w:val="decimal"/>
      <w:lvlText w:val="%7."/>
      <w:lvlJc w:val="left"/>
      <w:pPr>
        <w:ind w:left="4680" w:hanging="360"/>
      </w:pPr>
    </w:lvl>
    <w:lvl w:ilvl="7" w:tplc="E7B6E4EE">
      <w:start w:val="1"/>
      <w:numFmt w:val="lowerLetter"/>
      <w:lvlText w:val="%8."/>
      <w:lvlJc w:val="left"/>
      <w:pPr>
        <w:ind w:left="5400" w:hanging="360"/>
      </w:pPr>
    </w:lvl>
    <w:lvl w:ilvl="8" w:tplc="28ACABC0">
      <w:start w:val="1"/>
      <w:numFmt w:val="lowerRoman"/>
      <w:lvlText w:val="%9."/>
      <w:lvlJc w:val="right"/>
      <w:pPr>
        <w:ind w:left="6120" w:hanging="180"/>
      </w:pPr>
    </w:lvl>
  </w:abstractNum>
  <w:abstractNum w:abstractNumId="2" w15:restartNumberingAfterBreak="0">
    <w:nsid w:val="2B4A0408"/>
    <w:multiLevelType w:val="hybridMultilevel"/>
    <w:tmpl w:val="19DE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4A21A"/>
    <w:multiLevelType w:val="hybridMultilevel"/>
    <w:tmpl w:val="EBE6673A"/>
    <w:lvl w:ilvl="0" w:tplc="8CF4EBCC">
      <w:start w:val="1"/>
      <w:numFmt w:val="bullet"/>
      <w:lvlText w:val=""/>
      <w:lvlJc w:val="left"/>
      <w:pPr>
        <w:ind w:left="360" w:hanging="360"/>
      </w:pPr>
      <w:rPr>
        <w:rFonts w:ascii="Symbol" w:hAnsi="Symbol" w:hint="default"/>
      </w:rPr>
    </w:lvl>
    <w:lvl w:ilvl="1" w:tplc="A0788988">
      <w:start w:val="1"/>
      <w:numFmt w:val="bullet"/>
      <w:lvlText w:val="o"/>
      <w:lvlJc w:val="left"/>
      <w:pPr>
        <w:ind w:left="1080" w:hanging="360"/>
      </w:pPr>
      <w:rPr>
        <w:rFonts w:ascii="Courier New" w:hAnsi="Courier New" w:hint="default"/>
      </w:rPr>
    </w:lvl>
    <w:lvl w:ilvl="2" w:tplc="A4225A5C">
      <w:start w:val="1"/>
      <w:numFmt w:val="bullet"/>
      <w:lvlText w:val=""/>
      <w:lvlJc w:val="left"/>
      <w:pPr>
        <w:ind w:left="1800" w:hanging="360"/>
      </w:pPr>
      <w:rPr>
        <w:rFonts w:ascii="Wingdings" w:hAnsi="Wingdings" w:hint="default"/>
      </w:rPr>
    </w:lvl>
    <w:lvl w:ilvl="3" w:tplc="F3E8B7C8">
      <w:start w:val="1"/>
      <w:numFmt w:val="bullet"/>
      <w:lvlText w:val=""/>
      <w:lvlJc w:val="left"/>
      <w:pPr>
        <w:ind w:left="2520" w:hanging="360"/>
      </w:pPr>
      <w:rPr>
        <w:rFonts w:ascii="Symbol" w:hAnsi="Symbol" w:hint="default"/>
      </w:rPr>
    </w:lvl>
    <w:lvl w:ilvl="4" w:tplc="E6864EB4">
      <w:start w:val="1"/>
      <w:numFmt w:val="bullet"/>
      <w:lvlText w:val="o"/>
      <w:lvlJc w:val="left"/>
      <w:pPr>
        <w:ind w:left="3240" w:hanging="360"/>
      </w:pPr>
      <w:rPr>
        <w:rFonts w:ascii="Courier New" w:hAnsi="Courier New" w:hint="default"/>
      </w:rPr>
    </w:lvl>
    <w:lvl w:ilvl="5" w:tplc="A598687A">
      <w:start w:val="1"/>
      <w:numFmt w:val="bullet"/>
      <w:lvlText w:val=""/>
      <w:lvlJc w:val="left"/>
      <w:pPr>
        <w:ind w:left="3960" w:hanging="360"/>
      </w:pPr>
      <w:rPr>
        <w:rFonts w:ascii="Wingdings" w:hAnsi="Wingdings" w:hint="default"/>
      </w:rPr>
    </w:lvl>
    <w:lvl w:ilvl="6" w:tplc="7FF698B6">
      <w:start w:val="1"/>
      <w:numFmt w:val="bullet"/>
      <w:lvlText w:val=""/>
      <w:lvlJc w:val="left"/>
      <w:pPr>
        <w:ind w:left="4680" w:hanging="360"/>
      </w:pPr>
      <w:rPr>
        <w:rFonts w:ascii="Symbol" w:hAnsi="Symbol" w:hint="default"/>
      </w:rPr>
    </w:lvl>
    <w:lvl w:ilvl="7" w:tplc="1012E154">
      <w:start w:val="1"/>
      <w:numFmt w:val="bullet"/>
      <w:lvlText w:val="o"/>
      <w:lvlJc w:val="left"/>
      <w:pPr>
        <w:ind w:left="5400" w:hanging="360"/>
      </w:pPr>
      <w:rPr>
        <w:rFonts w:ascii="Courier New" w:hAnsi="Courier New" w:hint="default"/>
      </w:rPr>
    </w:lvl>
    <w:lvl w:ilvl="8" w:tplc="09C669DE">
      <w:start w:val="1"/>
      <w:numFmt w:val="bullet"/>
      <w:lvlText w:val=""/>
      <w:lvlJc w:val="left"/>
      <w:pPr>
        <w:ind w:left="6120" w:hanging="360"/>
      </w:pPr>
      <w:rPr>
        <w:rFonts w:ascii="Wingdings" w:hAnsi="Wingdings" w:hint="default"/>
      </w:rPr>
    </w:lvl>
  </w:abstractNum>
  <w:abstractNum w:abstractNumId="4" w15:restartNumberingAfterBreak="0">
    <w:nsid w:val="4483D190"/>
    <w:multiLevelType w:val="hybridMultilevel"/>
    <w:tmpl w:val="540CD1A8"/>
    <w:lvl w:ilvl="0" w:tplc="C0423AC8">
      <w:start w:val="1"/>
      <w:numFmt w:val="bullet"/>
      <w:lvlText w:val=""/>
      <w:lvlJc w:val="left"/>
      <w:pPr>
        <w:ind w:left="720" w:hanging="360"/>
      </w:pPr>
      <w:rPr>
        <w:rFonts w:ascii="Symbol" w:hAnsi="Symbol" w:hint="default"/>
      </w:rPr>
    </w:lvl>
    <w:lvl w:ilvl="1" w:tplc="89D66ABA">
      <w:start w:val="1"/>
      <w:numFmt w:val="bullet"/>
      <w:lvlText w:val="o"/>
      <w:lvlJc w:val="left"/>
      <w:pPr>
        <w:ind w:left="1440" w:hanging="360"/>
      </w:pPr>
      <w:rPr>
        <w:rFonts w:ascii="Courier New" w:hAnsi="Courier New" w:hint="default"/>
      </w:rPr>
    </w:lvl>
    <w:lvl w:ilvl="2" w:tplc="FAAE8C74">
      <w:start w:val="1"/>
      <w:numFmt w:val="bullet"/>
      <w:lvlText w:val=""/>
      <w:lvlJc w:val="left"/>
      <w:pPr>
        <w:ind w:left="2160" w:hanging="360"/>
      </w:pPr>
      <w:rPr>
        <w:rFonts w:ascii="Wingdings" w:hAnsi="Wingdings" w:hint="default"/>
      </w:rPr>
    </w:lvl>
    <w:lvl w:ilvl="3" w:tplc="C32E4614">
      <w:start w:val="1"/>
      <w:numFmt w:val="bullet"/>
      <w:lvlText w:val=""/>
      <w:lvlJc w:val="left"/>
      <w:pPr>
        <w:ind w:left="2880" w:hanging="360"/>
      </w:pPr>
      <w:rPr>
        <w:rFonts w:ascii="Symbol" w:hAnsi="Symbol" w:hint="default"/>
      </w:rPr>
    </w:lvl>
    <w:lvl w:ilvl="4" w:tplc="0412813A">
      <w:start w:val="1"/>
      <w:numFmt w:val="bullet"/>
      <w:lvlText w:val="o"/>
      <w:lvlJc w:val="left"/>
      <w:pPr>
        <w:ind w:left="3600" w:hanging="360"/>
      </w:pPr>
      <w:rPr>
        <w:rFonts w:ascii="Courier New" w:hAnsi="Courier New" w:hint="default"/>
      </w:rPr>
    </w:lvl>
    <w:lvl w:ilvl="5" w:tplc="1DEADA4E">
      <w:start w:val="1"/>
      <w:numFmt w:val="bullet"/>
      <w:lvlText w:val=""/>
      <w:lvlJc w:val="left"/>
      <w:pPr>
        <w:ind w:left="4320" w:hanging="360"/>
      </w:pPr>
      <w:rPr>
        <w:rFonts w:ascii="Wingdings" w:hAnsi="Wingdings" w:hint="default"/>
      </w:rPr>
    </w:lvl>
    <w:lvl w:ilvl="6" w:tplc="88D4CF54">
      <w:start w:val="1"/>
      <w:numFmt w:val="bullet"/>
      <w:lvlText w:val=""/>
      <w:lvlJc w:val="left"/>
      <w:pPr>
        <w:ind w:left="5040" w:hanging="360"/>
      </w:pPr>
      <w:rPr>
        <w:rFonts w:ascii="Symbol" w:hAnsi="Symbol" w:hint="default"/>
      </w:rPr>
    </w:lvl>
    <w:lvl w:ilvl="7" w:tplc="69DC9CCC">
      <w:start w:val="1"/>
      <w:numFmt w:val="bullet"/>
      <w:lvlText w:val="o"/>
      <w:lvlJc w:val="left"/>
      <w:pPr>
        <w:ind w:left="5760" w:hanging="360"/>
      </w:pPr>
      <w:rPr>
        <w:rFonts w:ascii="Courier New" w:hAnsi="Courier New" w:hint="default"/>
      </w:rPr>
    </w:lvl>
    <w:lvl w:ilvl="8" w:tplc="D57A33E2">
      <w:start w:val="1"/>
      <w:numFmt w:val="bullet"/>
      <w:lvlText w:val=""/>
      <w:lvlJc w:val="left"/>
      <w:pPr>
        <w:ind w:left="6480" w:hanging="360"/>
      </w:pPr>
      <w:rPr>
        <w:rFonts w:ascii="Wingdings" w:hAnsi="Wingdings" w:hint="default"/>
      </w:rPr>
    </w:lvl>
  </w:abstractNum>
  <w:abstractNum w:abstractNumId="5" w15:restartNumberingAfterBreak="0">
    <w:nsid w:val="59A7233A"/>
    <w:multiLevelType w:val="hybridMultilevel"/>
    <w:tmpl w:val="614E6C36"/>
    <w:lvl w:ilvl="0" w:tplc="CE1CB0C2">
      <w:start w:val="1"/>
      <w:numFmt w:val="bullet"/>
      <w:lvlText w:val=""/>
      <w:lvlJc w:val="left"/>
      <w:pPr>
        <w:ind w:left="774" w:hanging="360"/>
      </w:pPr>
      <w:rPr>
        <w:rFonts w:ascii="Symbol" w:hAnsi="Symbol" w:hint="default"/>
      </w:rPr>
    </w:lvl>
    <w:lvl w:ilvl="1" w:tplc="AE0C8404" w:tentative="1">
      <w:start w:val="1"/>
      <w:numFmt w:val="bullet"/>
      <w:lvlText w:val="o"/>
      <w:lvlJc w:val="left"/>
      <w:pPr>
        <w:ind w:left="1494" w:hanging="360"/>
      </w:pPr>
      <w:rPr>
        <w:rFonts w:ascii="Courier New" w:hAnsi="Courier New" w:hint="default"/>
      </w:rPr>
    </w:lvl>
    <w:lvl w:ilvl="2" w:tplc="2158A848" w:tentative="1">
      <w:start w:val="1"/>
      <w:numFmt w:val="bullet"/>
      <w:lvlText w:val=""/>
      <w:lvlJc w:val="left"/>
      <w:pPr>
        <w:ind w:left="2214" w:hanging="360"/>
      </w:pPr>
      <w:rPr>
        <w:rFonts w:ascii="Wingdings" w:hAnsi="Wingdings" w:hint="default"/>
      </w:rPr>
    </w:lvl>
    <w:lvl w:ilvl="3" w:tplc="838AEE12" w:tentative="1">
      <w:start w:val="1"/>
      <w:numFmt w:val="bullet"/>
      <w:lvlText w:val=""/>
      <w:lvlJc w:val="left"/>
      <w:pPr>
        <w:ind w:left="2934" w:hanging="360"/>
      </w:pPr>
      <w:rPr>
        <w:rFonts w:ascii="Symbol" w:hAnsi="Symbol" w:hint="default"/>
      </w:rPr>
    </w:lvl>
    <w:lvl w:ilvl="4" w:tplc="E0EEA280" w:tentative="1">
      <w:start w:val="1"/>
      <w:numFmt w:val="bullet"/>
      <w:lvlText w:val="o"/>
      <w:lvlJc w:val="left"/>
      <w:pPr>
        <w:ind w:left="3654" w:hanging="360"/>
      </w:pPr>
      <w:rPr>
        <w:rFonts w:ascii="Courier New" w:hAnsi="Courier New" w:hint="default"/>
      </w:rPr>
    </w:lvl>
    <w:lvl w:ilvl="5" w:tplc="BA364002" w:tentative="1">
      <w:start w:val="1"/>
      <w:numFmt w:val="bullet"/>
      <w:lvlText w:val=""/>
      <w:lvlJc w:val="left"/>
      <w:pPr>
        <w:ind w:left="4374" w:hanging="360"/>
      </w:pPr>
      <w:rPr>
        <w:rFonts w:ascii="Wingdings" w:hAnsi="Wingdings" w:hint="default"/>
      </w:rPr>
    </w:lvl>
    <w:lvl w:ilvl="6" w:tplc="FC469054" w:tentative="1">
      <w:start w:val="1"/>
      <w:numFmt w:val="bullet"/>
      <w:lvlText w:val=""/>
      <w:lvlJc w:val="left"/>
      <w:pPr>
        <w:ind w:left="5094" w:hanging="360"/>
      </w:pPr>
      <w:rPr>
        <w:rFonts w:ascii="Symbol" w:hAnsi="Symbol" w:hint="default"/>
      </w:rPr>
    </w:lvl>
    <w:lvl w:ilvl="7" w:tplc="8078249E" w:tentative="1">
      <w:start w:val="1"/>
      <w:numFmt w:val="bullet"/>
      <w:lvlText w:val="o"/>
      <w:lvlJc w:val="left"/>
      <w:pPr>
        <w:ind w:left="5814" w:hanging="360"/>
      </w:pPr>
      <w:rPr>
        <w:rFonts w:ascii="Courier New" w:hAnsi="Courier New" w:hint="default"/>
      </w:rPr>
    </w:lvl>
    <w:lvl w:ilvl="8" w:tplc="241C969A" w:tentative="1">
      <w:start w:val="1"/>
      <w:numFmt w:val="bullet"/>
      <w:lvlText w:val=""/>
      <w:lvlJc w:val="left"/>
      <w:pPr>
        <w:ind w:left="6534" w:hanging="360"/>
      </w:pPr>
      <w:rPr>
        <w:rFonts w:ascii="Wingdings" w:hAnsi="Wingdings" w:hint="default"/>
      </w:rPr>
    </w:lvl>
  </w:abstractNum>
  <w:abstractNum w:abstractNumId="6" w15:restartNumberingAfterBreak="0">
    <w:nsid w:val="59ACCA24"/>
    <w:multiLevelType w:val="hybridMultilevel"/>
    <w:tmpl w:val="2CD67D96"/>
    <w:lvl w:ilvl="0" w:tplc="5B10D5C4">
      <w:start w:val="1"/>
      <w:numFmt w:val="bullet"/>
      <w:lvlText w:val=""/>
      <w:lvlJc w:val="left"/>
      <w:pPr>
        <w:ind w:left="360" w:hanging="360"/>
      </w:pPr>
      <w:rPr>
        <w:rFonts w:ascii="Symbol" w:hAnsi="Symbol" w:hint="default"/>
      </w:rPr>
    </w:lvl>
    <w:lvl w:ilvl="1" w:tplc="776CD032">
      <w:start w:val="1"/>
      <w:numFmt w:val="bullet"/>
      <w:lvlText w:val="o"/>
      <w:lvlJc w:val="left"/>
      <w:pPr>
        <w:ind w:left="1080" w:hanging="360"/>
      </w:pPr>
      <w:rPr>
        <w:rFonts w:ascii="Courier New" w:hAnsi="Courier New" w:hint="default"/>
      </w:rPr>
    </w:lvl>
    <w:lvl w:ilvl="2" w:tplc="C1DC8B7A">
      <w:start w:val="1"/>
      <w:numFmt w:val="bullet"/>
      <w:lvlText w:val=""/>
      <w:lvlJc w:val="left"/>
      <w:pPr>
        <w:ind w:left="1800" w:hanging="360"/>
      </w:pPr>
      <w:rPr>
        <w:rFonts w:ascii="Wingdings" w:hAnsi="Wingdings" w:hint="default"/>
      </w:rPr>
    </w:lvl>
    <w:lvl w:ilvl="3" w:tplc="588077A6">
      <w:start w:val="1"/>
      <w:numFmt w:val="bullet"/>
      <w:lvlText w:val=""/>
      <w:lvlJc w:val="left"/>
      <w:pPr>
        <w:ind w:left="2520" w:hanging="360"/>
      </w:pPr>
      <w:rPr>
        <w:rFonts w:ascii="Symbol" w:hAnsi="Symbol" w:hint="default"/>
      </w:rPr>
    </w:lvl>
    <w:lvl w:ilvl="4" w:tplc="AF747FBC">
      <w:start w:val="1"/>
      <w:numFmt w:val="bullet"/>
      <w:lvlText w:val="o"/>
      <w:lvlJc w:val="left"/>
      <w:pPr>
        <w:ind w:left="3240" w:hanging="360"/>
      </w:pPr>
      <w:rPr>
        <w:rFonts w:ascii="Courier New" w:hAnsi="Courier New" w:hint="default"/>
      </w:rPr>
    </w:lvl>
    <w:lvl w:ilvl="5" w:tplc="C330A4D6">
      <w:start w:val="1"/>
      <w:numFmt w:val="bullet"/>
      <w:lvlText w:val=""/>
      <w:lvlJc w:val="left"/>
      <w:pPr>
        <w:ind w:left="3960" w:hanging="360"/>
      </w:pPr>
      <w:rPr>
        <w:rFonts w:ascii="Wingdings" w:hAnsi="Wingdings" w:hint="default"/>
      </w:rPr>
    </w:lvl>
    <w:lvl w:ilvl="6" w:tplc="186C48DE">
      <w:start w:val="1"/>
      <w:numFmt w:val="bullet"/>
      <w:lvlText w:val=""/>
      <w:lvlJc w:val="left"/>
      <w:pPr>
        <w:ind w:left="4680" w:hanging="360"/>
      </w:pPr>
      <w:rPr>
        <w:rFonts w:ascii="Symbol" w:hAnsi="Symbol" w:hint="default"/>
      </w:rPr>
    </w:lvl>
    <w:lvl w:ilvl="7" w:tplc="C0BC6AB2">
      <w:start w:val="1"/>
      <w:numFmt w:val="bullet"/>
      <w:lvlText w:val="o"/>
      <w:lvlJc w:val="left"/>
      <w:pPr>
        <w:ind w:left="5400" w:hanging="360"/>
      </w:pPr>
      <w:rPr>
        <w:rFonts w:ascii="Courier New" w:hAnsi="Courier New" w:hint="default"/>
      </w:rPr>
    </w:lvl>
    <w:lvl w:ilvl="8" w:tplc="8A7672B0">
      <w:start w:val="1"/>
      <w:numFmt w:val="bullet"/>
      <w:lvlText w:val=""/>
      <w:lvlJc w:val="left"/>
      <w:pPr>
        <w:ind w:left="6120" w:hanging="360"/>
      </w:pPr>
      <w:rPr>
        <w:rFonts w:ascii="Wingdings" w:hAnsi="Wingdings" w:hint="default"/>
      </w:rPr>
    </w:lvl>
  </w:abstractNum>
  <w:abstractNum w:abstractNumId="7" w15:restartNumberingAfterBreak="0">
    <w:nsid w:val="5F882E2F"/>
    <w:multiLevelType w:val="hybridMultilevel"/>
    <w:tmpl w:val="A5DA4F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5805E"/>
    <w:multiLevelType w:val="hybridMultilevel"/>
    <w:tmpl w:val="52F4B2FA"/>
    <w:lvl w:ilvl="0" w:tplc="BA9EED10">
      <w:start w:val="1"/>
      <w:numFmt w:val="bullet"/>
      <w:lvlText w:val=""/>
      <w:lvlJc w:val="left"/>
      <w:pPr>
        <w:ind w:left="360" w:hanging="360"/>
      </w:pPr>
      <w:rPr>
        <w:rFonts w:ascii="Symbol" w:hAnsi="Symbol" w:hint="default"/>
      </w:rPr>
    </w:lvl>
    <w:lvl w:ilvl="1" w:tplc="3158542A">
      <w:start w:val="1"/>
      <w:numFmt w:val="bullet"/>
      <w:lvlText w:val="o"/>
      <w:lvlJc w:val="left"/>
      <w:pPr>
        <w:ind w:left="1080" w:hanging="360"/>
      </w:pPr>
      <w:rPr>
        <w:rFonts w:ascii="Courier New" w:hAnsi="Courier New" w:hint="default"/>
      </w:rPr>
    </w:lvl>
    <w:lvl w:ilvl="2" w:tplc="43F461E8">
      <w:start w:val="1"/>
      <w:numFmt w:val="bullet"/>
      <w:lvlText w:val=""/>
      <w:lvlJc w:val="left"/>
      <w:pPr>
        <w:ind w:left="1800" w:hanging="360"/>
      </w:pPr>
      <w:rPr>
        <w:rFonts w:ascii="Wingdings" w:hAnsi="Wingdings" w:hint="default"/>
      </w:rPr>
    </w:lvl>
    <w:lvl w:ilvl="3" w:tplc="86644258">
      <w:start w:val="1"/>
      <w:numFmt w:val="bullet"/>
      <w:lvlText w:val=""/>
      <w:lvlJc w:val="left"/>
      <w:pPr>
        <w:ind w:left="2520" w:hanging="360"/>
      </w:pPr>
      <w:rPr>
        <w:rFonts w:ascii="Symbol" w:hAnsi="Symbol" w:hint="default"/>
      </w:rPr>
    </w:lvl>
    <w:lvl w:ilvl="4" w:tplc="9D0665E6">
      <w:start w:val="1"/>
      <w:numFmt w:val="bullet"/>
      <w:lvlText w:val="o"/>
      <w:lvlJc w:val="left"/>
      <w:pPr>
        <w:ind w:left="3240" w:hanging="360"/>
      </w:pPr>
      <w:rPr>
        <w:rFonts w:ascii="Courier New" w:hAnsi="Courier New" w:hint="default"/>
      </w:rPr>
    </w:lvl>
    <w:lvl w:ilvl="5" w:tplc="B0A41E46">
      <w:start w:val="1"/>
      <w:numFmt w:val="bullet"/>
      <w:lvlText w:val=""/>
      <w:lvlJc w:val="left"/>
      <w:pPr>
        <w:ind w:left="3960" w:hanging="360"/>
      </w:pPr>
      <w:rPr>
        <w:rFonts w:ascii="Wingdings" w:hAnsi="Wingdings" w:hint="default"/>
      </w:rPr>
    </w:lvl>
    <w:lvl w:ilvl="6" w:tplc="C9DCAE86">
      <w:start w:val="1"/>
      <w:numFmt w:val="bullet"/>
      <w:lvlText w:val=""/>
      <w:lvlJc w:val="left"/>
      <w:pPr>
        <w:ind w:left="4680" w:hanging="360"/>
      </w:pPr>
      <w:rPr>
        <w:rFonts w:ascii="Symbol" w:hAnsi="Symbol" w:hint="default"/>
      </w:rPr>
    </w:lvl>
    <w:lvl w:ilvl="7" w:tplc="F036E324">
      <w:start w:val="1"/>
      <w:numFmt w:val="bullet"/>
      <w:lvlText w:val="o"/>
      <w:lvlJc w:val="left"/>
      <w:pPr>
        <w:ind w:left="5400" w:hanging="360"/>
      </w:pPr>
      <w:rPr>
        <w:rFonts w:ascii="Courier New" w:hAnsi="Courier New" w:hint="default"/>
      </w:rPr>
    </w:lvl>
    <w:lvl w:ilvl="8" w:tplc="9EF47F38">
      <w:start w:val="1"/>
      <w:numFmt w:val="bullet"/>
      <w:lvlText w:val=""/>
      <w:lvlJc w:val="left"/>
      <w:pPr>
        <w:ind w:left="6120" w:hanging="360"/>
      </w:pPr>
      <w:rPr>
        <w:rFonts w:ascii="Wingdings" w:hAnsi="Wingdings" w:hint="default"/>
      </w:rPr>
    </w:lvl>
  </w:abstractNum>
  <w:abstractNum w:abstractNumId="9" w15:restartNumberingAfterBreak="0">
    <w:nsid w:val="697F6B87"/>
    <w:multiLevelType w:val="hybridMultilevel"/>
    <w:tmpl w:val="D7EE7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5BD9F0"/>
    <w:multiLevelType w:val="hybridMultilevel"/>
    <w:tmpl w:val="D81EACBA"/>
    <w:lvl w:ilvl="0" w:tplc="F2F06DCC">
      <w:start w:val="1"/>
      <w:numFmt w:val="bullet"/>
      <w:lvlText w:val=""/>
      <w:lvlJc w:val="left"/>
      <w:pPr>
        <w:ind w:left="360" w:hanging="360"/>
      </w:pPr>
      <w:rPr>
        <w:rFonts w:ascii="Symbol" w:hAnsi="Symbol" w:hint="default"/>
      </w:rPr>
    </w:lvl>
    <w:lvl w:ilvl="1" w:tplc="897E20DA">
      <w:start w:val="1"/>
      <w:numFmt w:val="bullet"/>
      <w:lvlText w:val="o"/>
      <w:lvlJc w:val="left"/>
      <w:pPr>
        <w:ind w:left="1080" w:hanging="360"/>
      </w:pPr>
      <w:rPr>
        <w:rFonts w:ascii="Courier New" w:hAnsi="Courier New" w:hint="default"/>
      </w:rPr>
    </w:lvl>
    <w:lvl w:ilvl="2" w:tplc="C2A48764">
      <w:start w:val="1"/>
      <w:numFmt w:val="bullet"/>
      <w:lvlText w:val=""/>
      <w:lvlJc w:val="left"/>
      <w:pPr>
        <w:ind w:left="1800" w:hanging="360"/>
      </w:pPr>
      <w:rPr>
        <w:rFonts w:ascii="Wingdings" w:hAnsi="Wingdings" w:hint="default"/>
      </w:rPr>
    </w:lvl>
    <w:lvl w:ilvl="3" w:tplc="6C9870F8">
      <w:start w:val="1"/>
      <w:numFmt w:val="bullet"/>
      <w:lvlText w:val=""/>
      <w:lvlJc w:val="left"/>
      <w:pPr>
        <w:ind w:left="2520" w:hanging="360"/>
      </w:pPr>
      <w:rPr>
        <w:rFonts w:ascii="Symbol" w:hAnsi="Symbol" w:hint="default"/>
      </w:rPr>
    </w:lvl>
    <w:lvl w:ilvl="4" w:tplc="5F00EED4">
      <w:start w:val="1"/>
      <w:numFmt w:val="bullet"/>
      <w:lvlText w:val="o"/>
      <w:lvlJc w:val="left"/>
      <w:pPr>
        <w:ind w:left="3240" w:hanging="360"/>
      </w:pPr>
      <w:rPr>
        <w:rFonts w:ascii="Courier New" w:hAnsi="Courier New" w:hint="default"/>
      </w:rPr>
    </w:lvl>
    <w:lvl w:ilvl="5" w:tplc="E73691D0">
      <w:start w:val="1"/>
      <w:numFmt w:val="bullet"/>
      <w:lvlText w:val=""/>
      <w:lvlJc w:val="left"/>
      <w:pPr>
        <w:ind w:left="3960" w:hanging="360"/>
      </w:pPr>
      <w:rPr>
        <w:rFonts w:ascii="Wingdings" w:hAnsi="Wingdings" w:hint="default"/>
      </w:rPr>
    </w:lvl>
    <w:lvl w:ilvl="6" w:tplc="7EF2A68E">
      <w:start w:val="1"/>
      <w:numFmt w:val="bullet"/>
      <w:lvlText w:val=""/>
      <w:lvlJc w:val="left"/>
      <w:pPr>
        <w:ind w:left="4680" w:hanging="360"/>
      </w:pPr>
      <w:rPr>
        <w:rFonts w:ascii="Symbol" w:hAnsi="Symbol" w:hint="default"/>
      </w:rPr>
    </w:lvl>
    <w:lvl w:ilvl="7" w:tplc="2F88C1C4">
      <w:start w:val="1"/>
      <w:numFmt w:val="bullet"/>
      <w:lvlText w:val="o"/>
      <w:lvlJc w:val="left"/>
      <w:pPr>
        <w:ind w:left="5400" w:hanging="360"/>
      </w:pPr>
      <w:rPr>
        <w:rFonts w:ascii="Courier New" w:hAnsi="Courier New" w:hint="default"/>
      </w:rPr>
    </w:lvl>
    <w:lvl w:ilvl="8" w:tplc="2E8ADFA8">
      <w:start w:val="1"/>
      <w:numFmt w:val="bullet"/>
      <w:lvlText w:val=""/>
      <w:lvlJc w:val="left"/>
      <w:pPr>
        <w:ind w:left="6120" w:hanging="360"/>
      </w:pPr>
      <w:rPr>
        <w:rFonts w:ascii="Wingdings" w:hAnsi="Wingdings" w:hint="default"/>
      </w:rPr>
    </w:lvl>
  </w:abstractNum>
  <w:num w:numId="1" w16cid:durableId="102696447">
    <w:abstractNumId w:val="8"/>
  </w:num>
  <w:num w:numId="2" w16cid:durableId="1921405629">
    <w:abstractNumId w:val="5"/>
  </w:num>
  <w:num w:numId="3" w16cid:durableId="916403620">
    <w:abstractNumId w:val="3"/>
  </w:num>
  <w:num w:numId="4" w16cid:durableId="1341546196">
    <w:abstractNumId w:val="1"/>
  </w:num>
  <w:num w:numId="5" w16cid:durableId="877624133">
    <w:abstractNumId w:val="9"/>
  </w:num>
  <w:num w:numId="6" w16cid:durableId="871725719">
    <w:abstractNumId w:val="6"/>
  </w:num>
  <w:num w:numId="7" w16cid:durableId="1507020338">
    <w:abstractNumId w:val="2"/>
  </w:num>
  <w:num w:numId="8" w16cid:durableId="287013438">
    <w:abstractNumId w:val="0"/>
  </w:num>
  <w:num w:numId="9" w16cid:durableId="1703898874">
    <w:abstractNumId w:val="10"/>
  </w:num>
  <w:num w:numId="10" w16cid:durableId="1334379712">
    <w:abstractNumId w:val="4"/>
  </w:num>
  <w:num w:numId="11" w16cid:durableId="2054309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2C"/>
    <w:rsid w:val="0001316F"/>
    <w:rsid w:val="00013D5C"/>
    <w:rsid w:val="0008103C"/>
    <w:rsid w:val="00086D24"/>
    <w:rsid w:val="00113F3C"/>
    <w:rsid w:val="001204F9"/>
    <w:rsid w:val="00132183"/>
    <w:rsid w:val="00146944"/>
    <w:rsid w:val="001D6BEB"/>
    <w:rsid w:val="002D1155"/>
    <w:rsid w:val="00300C53"/>
    <w:rsid w:val="00304F35"/>
    <w:rsid w:val="00304F78"/>
    <w:rsid w:val="003176B9"/>
    <w:rsid w:val="00376C29"/>
    <w:rsid w:val="003C20DC"/>
    <w:rsid w:val="003E0FF0"/>
    <w:rsid w:val="003F4C3E"/>
    <w:rsid w:val="004153A9"/>
    <w:rsid w:val="0047765B"/>
    <w:rsid w:val="004D4CC8"/>
    <w:rsid w:val="004D7348"/>
    <w:rsid w:val="004E7E15"/>
    <w:rsid w:val="0052297B"/>
    <w:rsid w:val="00576533"/>
    <w:rsid w:val="00577E99"/>
    <w:rsid w:val="005F7859"/>
    <w:rsid w:val="006445A1"/>
    <w:rsid w:val="00657D93"/>
    <w:rsid w:val="006A058C"/>
    <w:rsid w:val="006B7DF1"/>
    <w:rsid w:val="006C4558"/>
    <w:rsid w:val="006E599E"/>
    <w:rsid w:val="007B5297"/>
    <w:rsid w:val="00804CA3"/>
    <w:rsid w:val="00845AE9"/>
    <w:rsid w:val="0094038D"/>
    <w:rsid w:val="00965A5B"/>
    <w:rsid w:val="00973A91"/>
    <w:rsid w:val="00975958"/>
    <w:rsid w:val="00986C5A"/>
    <w:rsid w:val="009C0707"/>
    <w:rsid w:val="009D06F8"/>
    <w:rsid w:val="00A4581F"/>
    <w:rsid w:val="00A62D14"/>
    <w:rsid w:val="00AC4FFC"/>
    <w:rsid w:val="00B01F20"/>
    <w:rsid w:val="00B20A2C"/>
    <w:rsid w:val="00B258FB"/>
    <w:rsid w:val="00B57C6C"/>
    <w:rsid w:val="00BD6864"/>
    <w:rsid w:val="00BE68B8"/>
    <w:rsid w:val="00BF77BC"/>
    <w:rsid w:val="00C07A40"/>
    <w:rsid w:val="00C1202C"/>
    <w:rsid w:val="00CA6C37"/>
    <w:rsid w:val="00CB3C0F"/>
    <w:rsid w:val="00CC7890"/>
    <w:rsid w:val="00CE6CDA"/>
    <w:rsid w:val="00D17BB3"/>
    <w:rsid w:val="00D34249"/>
    <w:rsid w:val="00D40AC5"/>
    <w:rsid w:val="00D57B2B"/>
    <w:rsid w:val="00DB0AD7"/>
    <w:rsid w:val="00DB2712"/>
    <w:rsid w:val="00E31720"/>
    <w:rsid w:val="00E56055"/>
    <w:rsid w:val="00E61FEB"/>
    <w:rsid w:val="00E76FF5"/>
    <w:rsid w:val="00E94070"/>
    <w:rsid w:val="00EA0FC7"/>
    <w:rsid w:val="00ED1414"/>
    <w:rsid w:val="00F015F1"/>
    <w:rsid w:val="00F05C5A"/>
    <w:rsid w:val="00F46C61"/>
    <w:rsid w:val="00F67927"/>
    <w:rsid w:val="00F710EF"/>
    <w:rsid w:val="00FA2E55"/>
    <w:rsid w:val="00FB481C"/>
    <w:rsid w:val="00FB7074"/>
    <w:rsid w:val="00FB74F3"/>
    <w:rsid w:val="00FD3973"/>
    <w:rsid w:val="03105DE8"/>
    <w:rsid w:val="033A7B0B"/>
    <w:rsid w:val="05F48445"/>
    <w:rsid w:val="066D0A38"/>
    <w:rsid w:val="06FCBDAA"/>
    <w:rsid w:val="070BA330"/>
    <w:rsid w:val="074AF6B9"/>
    <w:rsid w:val="094465AC"/>
    <w:rsid w:val="0CD5B2F4"/>
    <w:rsid w:val="0F2AEB81"/>
    <w:rsid w:val="0F99E293"/>
    <w:rsid w:val="104BF468"/>
    <w:rsid w:val="1063E485"/>
    <w:rsid w:val="11C902FC"/>
    <w:rsid w:val="1372D414"/>
    <w:rsid w:val="1460DC73"/>
    <w:rsid w:val="15D5A6E7"/>
    <w:rsid w:val="1773FEA6"/>
    <w:rsid w:val="17F43B91"/>
    <w:rsid w:val="1824D2F1"/>
    <w:rsid w:val="18D3BD94"/>
    <w:rsid w:val="1A0B293C"/>
    <w:rsid w:val="1B980776"/>
    <w:rsid w:val="1C153328"/>
    <w:rsid w:val="1CB17DA2"/>
    <w:rsid w:val="2190796A"/>
    <w:rsid w:val="22230209"/>
    <w:rsid w:val="2264A407"/>
    <w:rsid w:val="229EB6DA"/>
    <w:rsid w:val="24A6D8B0"/>
    <w:rsid w:val="25A8F5DF"/>
    <w:rsid w:val="26539E60"/>
    <w:rsid w:val="2748A684"/>
    <w:rsid w:val="27818D41"/>
    <w:rsid w:val="28D4EDDE"/>
    <w:rsid w:val="290F011A"/>
    <w:rsid w:val="2A4D0920"/>
    <w:rsid w:val="2AC92749"/>
    <w:rsid w:val="2AF80E30"/>
    <w:rsid w:val="2B26FBB4"/>
    <w:rsid w:val="2B92D3D6"/>
    <w:rsid w:val="2BAB504C"/>
    <w:rsid w:val="2C673CCE"/>
    <w:rsid w:val="2D50C549"/>
    <w:rsid w:val="2E6D3470"/>
    <w:rsid w:val="2F5971DF"/>
    <w:rsid w:val="2F6C462B"/>
    <w:rsid w:val="341E1760"/>
    <w:rsid w:val="345E3DF7"/>
    <w:rsid w:val="3628523D"/>
    <w:rsid w:val="36C655C2"/>
    <w:rsid w:val="37A84F11"/>
    <w:rsid w:val="393EEA34"/>
    <w:rsid w:val="39CC8152"/>
    <w:rsid w:val="3AACF594"/>
    <w:rsid w:val="3C37E088"/>
    <w:rsid w:val="3CD103E1"/>
    <w:rsid w:val="3F82BA09"/>
    <w:rsid w:val="4078C46D"/>
    <w:rsid w:val="408E8B0A"/>
    <w:rsid w:val="4130BF3E"/>
    <w:rsid w:val="41A26593"/>
    <w:rsid w:val="423CAB22"/>
    <w:rsid w:val="431DE581"/>
    <w:rsid w:val="434FC06F"/>
    <w:rsid w:val="44133230"/>
    <w:rsid w:val="45B9D763"/>
    <w:rsid w:val="469C6471"/>
    <w:rsid w:val="473404D6"/>
    <w:rsid w:val="4A0766D7"/>
    <w:rsid w:val="4A81C0C8"/>
    <w:rsid w:val="4BDA5419"/>
    <w:rsid w:val="4D488E64"/>
    <w:rsid w:val="4D8AAC1E"/>
    <w:rsid w:val="4E340632"/>
    <w:rsid w:val="512D826A"/>
    <w:rsid w:val="51836F35"/>
    <w:rsid w:val="54A98DE9"/>
    <w:rsid w:val="5644E83F"/>
    <w:rsid w:val="572CACB9"/>
    <w:rsid w:val="574FF35D"/>
    <w:rsid w:val="58B8A194"/>
    <w:rsid w:val="5EA6DF3B"/>
    <w:rsid w:val="606C3468"/>
    <w:rsid w:val="61BA7689"/>
    <w:rsid w:val="61D9B6FE"/>
    <w:rsid w:val="61DBD79F"/>
    <w:rsid w:val="647BFC4D"/>
    <w:rsid w:val="6493184D"/>
    <w:rsid w:val="66835A4F"/>
    <w:rsid w:val="66901721"/>
    <w:rsid w:val="676F1030"/>
    <w:rsid w:val="67C29F70"/>
    <w:rsid w:val="6A484526"/>
    <w:rsid w:val="6A5998DC"/>
    <w:rsid w:val="6AA4C6EB"/>
    <w:rsid w:val="6D85C7E2"/>
    <w:rsid w:val="6EDF30E1"/>
    <w:rsid w:val="6FB98FDB"/>
    <w:rsid w:val="70A25356"/>
    <w:rsid w:val="717B3FC4"/>
    <w:rsid w:val="71B6E3A1"/>
    <w:rsid w:val="726D41E2"/>
    <w:rsid w:val="7467A640"/>
    <w:rsid w:val="7495F760"/>
    <w:rsid w:val="74CE281A"/>
    <w:rsid w:val="756626B3"/>
    <w:rsid w:val="760860D2"/>
    <w:rsid w:val="7AE6AD1B"/>
    <w:rsid w:val="7B2EF15E"/>
    <w:rsid w:val="7C1B00A0"/>
    <w:rsid w:val="7D07F675"/>
    <w:rsid w:val="7F6A9A51"/>
    <w:rsid w:val="7FA3D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D47E5"/>
  <w15:chartTrackingRefBased/>
  <w15:docId w15:val="{1A8189E7-42B8-486A-952B-24113E32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A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20A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20A2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20A2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20A2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20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A2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20A2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20A2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20A2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20A2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20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A2C"/>
    <w:rPr>
      <w:rFonts w:eastAsiaTheme="majorEastAsia" w:cstheme="majorBidi"/>
      <w:color w:val="272727" w:themeColor="text1" w:themeTint="D8"/>
    </w:rPr>
  </w:style>
  <w:style w:type="paragraph" w:styleId="Title">
    <w:name w:val="Title"/>
    <w:basedOn w:val="Normal"/>
    <w:next w:val="Normal"/>
    <w:link w:val="TitleChar"/>
    <w:uiPriority w:val="10"/>
    <w:qFormat/>
    <w:rsid w:val="00B20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A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A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0A2C"/>
    <w:rPr>
      <w:i/>
      <w:iCs/>
      <w:color w:val="404040" w:themeColor="text1" w:themeTint="BF"/>
    </w:rPr>
  </w:style>
  <w:style w:type="paragraph" w:styleId="ListParagraph">
    <w:name w:val="List Paragraph"/>
    <w:basedOn w:val="Normal"/>
    <w:uiPriority w:val="34"/>
    <w:qFormat/>
    <w:rsid w:val="00B20A2C"/>
    <w:pPr>
      <w:ind w:left="720"/>
      <w:contextualSpacing/>
    </w:pPr>
  </w:style>
  <w:style w:type="character" w:styleId="IntenseEmphasis">
    <w:name w:val="Intense Emphasis"/>
    <w:basedOn w:val="DefaultParagraphFont"/>
    <w:uiPriority w:val="21"/>
    <w:qFormat/>
    <w:rsid w:val="00B20A2C"/>
    <w:rPr>
      <w:i/>
      <w:iCs/>
      <w:color w:val="365F91" w:themeColor="accent1" w:themeShade="BF"/>
    </w:rPr>
  </w:style>
  <w:style w:type="paragraph" w:styleId="IntenseQuote">
    <w:name w:val="Intense Quote"/>
    <w:basedOn w:val="Normal"/>
    <w:next w:val="Normal"/>
    <w:link w:val="IntenseQuoteChar"/>
    <w:uiPriority w:val="30"/>
    <w:qFormat/>
    <w:rsid w:val="00B20A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20A2C"/>
    <w:rPr>
      <w:i/>
      <w:iCs/>
      <w:color w:val="365F91" w:themeColor="accent1" w:themeShade="BF"/>
    </w:rPr>
  </w:style>
  <w:style w:type="character" w:styleId="IntenseReference">
    <w:name w:val="Intense Reference"/>
    <w:basedOn w:val="DefaultParagraphFont"/>
    <w:uiPriority w:val="32"/>
    <w:qFormat/>
    <w:rsid w:val="00B20A2C"/>
    <w:rPr>
      <w:b/>
      <w:bCs/>
      <w:smallCaps/>
      <w:color w:val="365F91" w:themeColor="accent1" w:themeShade="BF"/>
      <w:spacing w:val="5"/>
    </w:rPr>
  </w:style>
  <w:style w:type="paragraph" w:styleId="Header">
    <w:name w:val="header"/>
    <w:basedOn w:val="Normal"/>
    <w:link w:val="HeaderChar"/>
    <w:uiPriority w:val="99"/>
    <w:unhideWhenUsed/>
    <w:rsid w:val="00B20A2C"/>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B20A2C"/>
    <w:rPr>
      <w:kern w:val="2"/>
      <w14:ligatures w14:val="standardContextual"/>
    </w:rPr>
  </w:style>
  <w:style w:type="table" w:styleId="TableGrid">
    <w:name w:val="Table Grid"/>
    <w:basedOn w:val="TableNormal"/>
    <w:uiPriority w:val="39"/>
    <w:rsid w:val="00B20A2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0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A2C"/>
  </w:style>
  <w:style w:type="character" w:styleId="Hyperlink">
    <w:name w:val="Hyperlink"/>
    <w:basedOn w:val="DefaultParagraphFont"/>
    <w:uiPriority w:val="99"/>
    <w:unhideWhenUsed/>
    <w:rsid w:val="00B20A2C"/>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6C29"/>
    <w:pPr>
      <w:spacing w:after="0" w:line="240" w:lineRule="auto"/>
    </w:pPr>
  </w:style>
  <w:style w:type="paragraph" w:styleId="CommentSubject">
    <w:name w:val="annotation subject"/>
    <w:basedOn w:val="CommentText"/>
    <w:next w:val="CommentText"/>
    <w:link w:val="CommentSubjectChar"/>
    <w:uiPriority w:val="99"/>
    <w:semiHidden/>
    <w:unhideWhenUsed/>
    <w:rsid w:val="003176B9"/>
    <w:rPr>
      <w:b/>
      <w:bCs/>
    </w:rPr>
  </w:style>
  <w:style w:type="character" w:customStyle="1" w:styleId="CommentSubjectChar">
    <w:name w:val="Comment Subject Char"/>
    <w:basedOn w:val="CommentTextChar"/>
    <w:link w:val="CommentSubject"/>
    <w:uiPriority w:val="99"/>
    <w:semiHidden/>
    <w:rsid w:val="003176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ssex.ics.nhs.uk/our-work/our-priorities/mental-health-learning-disability-and-autism/mental-health/community-mh-transformation/"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youtube.com/playlist?list=PLXsH500aLPOXqjFvBCxuB8vCSBdHzwxTF" TargetMode="External"/><Relationship Id="rId17" Type="http://schemas.openxmlformats.org/officeDocument/2006/relationships/hyperlink" Target="https://www.rcpsych.ac.uk/improving-care/nccmh/service-design-and-development/proms-cmh-i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uture.nhs.uk/connect.ti/AdultMH/view?objectID=3765876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sex.ics.nhs.uk/our-work/our-priorities/mental-health-learning-disability-and-autism/mental-health/community-mh-trans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ngland.nhs.uk/publication/the-community-mental-health-framework-for-adults-and-older-adults/" TargetMode="External"/><Relationship Id="rId23" Type="http://schemas.openxmlformats.org/officeDocument/2006/relationships/footer" Target="footer3.xml"/><Relationship Id="rId10" Type="http://schemas.openxmlformats.org/officeDocument/2006/relationships/hyperlink" Target="https://signup.es-mail.co.uk/Signup/39d377684c06e27da7da1b8feb8b7613"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tytransformation@spft.nhs.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9f0901-762a-447b-a961-7b74aa94ff05">
      <Terms xmlns="http://schemas.microsoft.com/office/infopath/2007/PartnerControls"/>
    </lcf76f155ced4ddcb4097134ff3c332f>
    <TaxCatchAll xmlns="4d4ec37c-a6c1-4135-8a03-7c96949ef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EA4C6DBC254744B2FCB0B0BECED372" ma:contentTypeVersion="12" ma:contentTypeDescription="Create a new document." ma:contentTypeScope="" ma:versionID="19dc9a2bc6386cbd2d57f6fc72cc49a7">
  <xsd:schema xmlns:xsd="http://www.w3.org/2001/XMLSchema" xmlns:xs="http://www.w3.org/2001/XMLSchema" xmlns:p="http://schemas.microsoft.com/office/2006/metadata/properties" xmlns:ns2="499f0901-762a-447b-a961-7b74aa94ff05" xmlns:ns3="4d4ec37c-a6c1-4135-8a03-7c96949ef976" targetNamespace="http://schemas.microsoft.com/office/2006/metadata/properties" ma:root="true" ma:fieldsID="ff42690172e293a0e06ec92d9c2331d3" ns2:_="" ns3:_="">
    <xsd:import namespace="499f0901-762a-447b-a961-7b74aa94ff05"/>
    <xsd:import namespace="4d4ec37c-a6c1-4135-8a03-7c96949ef9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f0901-762a-447b-a961-7b74aa94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4ec37c-a6c1-4135-8a03-7c96949ef9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4ad2722-20c9-42c8-9247-8f1899e7aa0d}" ma:internalName="TaxCatchAll" ma:showField="CatchAllData" ma:web="4d4ec37c-a6c1-4135-8a03-7c96949ef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1A6C0-31C2-486E-8C34-144CE1ED5994}">
  <ds:schemaRefs>
    <ds:schemaRef ds:uri="http://schemas.microsoft.com/office/2006/metadata/properties"/>
    <ds:schemaRef ds:uri="http://schemas.microsoft.com/office/infopath/2007/PartnerControls"/>
    <ds:schemaRef ds:uri="499f0901-762a-447b-a961-7b74aa94ff05"/>
    <ds:schemaRef ds:uri="4d4ec37c-a6c1-4135-8a03-7c96949ef976"/>
  </ds:schemaRefs>
</ds:datastoreItem>
</file>

<file path=customXml/itemProps2.xml><?xml version="1.0" encoding="utf-8"?>
<ds:datastoreItem xmlns:ds="http://schemas.openxmlformats.org/officeDocument/2006/customXml" ds:itemID="{12030CC1-6EB4-437C-AAAE-5FBD8793AF3E}">
  <ds:schemaRefs>
    <ds:schemaRef ds:uri="http://schemas.microsoft.com/sharepoint/v3/contenttype/forms"/>
  </ds:schemaRefs>
</ds:datastoreItem>
</file>

<file path=customXml/itemProps3.xml><?xml version="1.0" encoding="utf-8"?>
<ds:datastoreItem xmlns:ds="http://schemas.openxmlformats.org/officeDocument/2006/customXml" ds:itemID="{34CB2407-47A1-4C52-B39A-BFD5ABE74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f0901-762a-447b-a961-7b74aa94ff05"/>
    <ds:schemaRef ds:uri="4d4ec37c-a6c1-4135-8a03-7c96949ef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2246</Words>
  <Characters>12807</Characters>
  <Application>Microsoft Office Word</Application>
  <DocSecurity>0</DocSecurity>
  <Lines>106</Lines>
  <Paragraphs>30</Paragraphs>
  <ScaleCrop>false</ScaleCrop>
  <Company>Sussex Partnership NHS Foundation Trust</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Megan (SPFT)</dc:creator>
  <cp:keywords/>
  <dc:description/>
  <cp:lastModifiedBy>Brooke Joyce</cp:lastModifiedBy>
  <cp:revision>2</cp:revision>
  <dcterms:created xsi:type="dcterms:W3CDTF">2024-09-09T11:27:00Z</dcterms:created>
  <dcterms:modified xsi:type="dcterms:W3CDTF">2024-09-09T11:27:00Z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0x010100DCEA4C6DBC254744B2FCB0B0BECED372</vt:lpwstr>
  </property>
  <property fmtid="{D5CDD505-2E9C-101B-9397-08002B2CF9AE}" pid="3" name="MediaServiceImageTags">
    <vt:lpwstr/>
  </property>
</Properties>
</file>